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1EFCEDA5" w:rsidR="00054954" w:rsidRDefault="00054954" w:rsidP="00E87E2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F919B2">
        <w:rPr>
          <w:rFonts w:ascii="Arial" w:hAnsi="Arial" w:cs="Arial"/>
          <w:b/>
          <w:sz w:val="24"/>
          <w:szCs w:val="24"/>
          <w:lang w:val="en-US"/>
        </w:rPr>
        <w:t>2-bis</w:t>
      </w:r>
      <w:r w:rsidR="00D43146">
        <w:rPr>
          <w:rFonts w:ascii="Arial" w:hAnsi="Arial" w:cs="Arial"/>
          <w:b/>
          <w:sz w:val="24"/>
          <w:szCs w:val="24"/>
          <w:lang w:val="en-US"/>
        </w:rPr>
        <w:t xml:space="preserve"> </w:t>
      </w:r>
      <w:r w:rsidR="00D43146">
        <w:rPr>
          <w:rFonts w:ascii="Arial" w:hAnsi="Arial" w:cs="Arial"/>
          <w:b/>
          <w:sz w:val="24"/>
          <w:szCs w:val="24"/>
          <w:lang w:val="en-US"/>
        </w:rPr>
        <w:tab/>
      </w:r>
      <w:r w:rsidR="00E02289" w:rsidRPr="00E02289">
        <w:rPr>
          <w:rFonts w:ascii="Arial" w:hAnsi="Arial" w:cs="Arial"/>
          <w:b/>
          <w:sz w:val="24"/>
          <w:szCs w:val="24"/>
          <w:lang w:val="en-US"/>
        </w:rPr>
        <w:t xml:space="preserve">R4-2416277 </w:t>
      </w:r>
    </w:p>
    <w:p w14:paraId="525953A8" w14:textId="5A5385D8" w:rsidR="00054954" w:rsidRPr="00F44C66" w:rsidRDefault="00F919B2"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Hefei</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Oct</w:t>
      </w:r>
      <w:r w:rsidR="00797886">
        <w:rPr>
          <w:rFonts w:ascii="Arial" w:hAnsi="Arial" w:cs="Arial"/>
          <w:b/>
          <w:sz w:val="24"/>
          <w:szCs w:val="24"/>
          <w:lang w:val="en-US"/>
        </w:rPr>
        <w:t xml:space="preserve"> </w:t>
      </w:r>
      <w:r>
        <w:rPr>
          <w:rFonts w:ascii="Arial" w:hAnsi="Arial" w:cs="Arial"/>
          <w:b/>
          <w:sz w:val="24"/>
          <w:szCs w:val="24"/>
          <w:lang w:val="en-US"/>
        </w:rPr>
        <w:t>14</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18</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Huawei, HiSilicon</w:t>
      </w:r>
    </w:p>
    <w:p w14:paraId="787D1100" w14:textId="11CEB64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290A2B">
        <w:rPr>
          <w:rFonts w:ascii="Arial" w:hAnsi="Arial" w:cs="Arial"/>
          <w:sz w:val="22"/>
        </w:rPr>
        <w:t xml:space="preserve">Further discussion on </w:t>
      </w:r>
      <w:r w:rsidR="00713A00">
        <w:rPr>
          <w:rFonts w:ascii="Arial" w:hAnsi="Arial" w:cs="Arial"/>
          <w:sz w:val="22"/>
        </w:rPr>
        <w:t>Expected EIRP</w:t>
      </w:r>
      <w:r w:rsidR="00360A91">
        <w:rPr>
          <w:rFonts w:ascii="Arial" w:hAnsi="Arial" w:cs="Arial"/>
          <w:sz w:val="22"/>
        </w:rPr>
        <w:t xml:space="preserve"> </w:t>
      </w:r>
      <w:r w:rsidR="00F919B2">
        <w:rPr>
          <w:rFonts w:ascii="Arial" w:hAnsi="Arial" w:cs="Arial"/>
          <w:sz w:val="22"/>
        </w:rPr>
        <w:t>test</w:t>
      </w:r>
    </w:p>
    <w:p w14:paraId="71022389" w14:textId="517B52AB"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87E20">
        <w:rPr>
          <w:rFonts w:ascii="Arial" w:eastAsia="Symbol" w:hAnsi="Arial" w:cs="Arial"/>
          <w:sz w:val="22"/>
        </w:rPr>
        <w:t>6.11.4</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A3D16D6" w14:textId="16EE454B" w:rsidR="00C00059" w:rsidRDefault="00C00059" w:rsidP="00544735">
      <w:pPr>
        <w:rPr>
          <w:rFonts w:eastAsiaTheme="minorEastAsia"/>
        </w:rPr>
      </w:pPr>
      <w:r>
        <w:rPr>
          <w:rFonts w:eastAsiaTheme="minorEastAsia"/>
        </w:rPr>
        <w:t>In RAN4#112 the WF [1] was approved which had a number of open issues regarding the conformance testing of the EEIRP requirement.</w:t>
      </w:r>
    </w:p>
    <w:p w14:paraId="616900A4" w14:textId="77777777" w:rsidR="00C00059" w:rsidRPr="00C00059" w:rsidRDefault="00C00059" w:rsidP="00C00059">
      <w:pPr>
        <w:rPr>
          <w:rFonts w:eastAsiaTheme="minorEastAsia"/>
        </w:rPr>
      </w:pPr>
      <w:r w:rsidRPr="00C00059">
        <w:rPr>
          <w:rFonts w:eastAsiaTheme="minorEastAsia"/>
        </w:rPr>
        <w:t>Issue 4-2: Test vectors for EEIRP mask</w:t>
      </w:r>
    </w:p>
    <w:p w14:paraId="25078F88" w14:textId="77777777" w:rsidR="00C00059" w:rsidRPr="00C00059" w:rsidRDefault="00C00059" w:rsidP="00C00059">
      <w:pPr>
        <w:rPr>
          <w:rFonts w:eastAsiaTheme="minorEastAsia"/>
        </w:rPr>
      </w:pPr>
      <w:r w:rsidRPr="00C00059">
        <w:rPr>
          <w:rFonts w:eastAsiaTheme="minorEastAsia"/>
        </w:rPr>
        <w:t>Issue 4-3: Measurement grid over elevation angle and azimuth angle</w:t>
      </w:r>
    </w:p>
    <w:p w14:paraId="59F845CC" w14:textId="77777777" w:rsidR="00C00059" w:rsidRPr="00C00059" w:rsidRDefault="00C00059" w:rsidP="00C00059">
      <w:pPr>
        <w:rPr>
          <w:rFonts w:eastAsiaTheme="minorEastAsia"/>
        </w:rPr>
      </w:pPr>
      <w:r w:rsidRPr="00C00059">
        <w:rPr>
          <w:rFonts w:eastAsiaTheme="minorEastAsia"/>
        </w:rPr>
        <w:t>Issue 4-4: RF channels for the conformance testing</w:t>
      </w:r>
    </w:p>
    <w:p w14:paraId="098A0677" w14:textId="77777777" w:rsidR="00C00059" w:rsidRPr="00C00059" w:rsidRDefault="00C00059" w:rsidP="00C00059">
      <w:pPr>
        <w:rPr>
          <w:rFonts w:eastAsiaTheme="minorEastAsia"/>
        </w:rPr>
      </w:pPr>
      <w:r w:rsidRPr="00C00059">
        <w:rPr>
          <w:rFonts w:eastAsiaTheme="minorEastAsia"/>
        </w:rPr>
        <w:t>Issue 4-6: Test procedures</w:t>
      </w:r>
    </w:p>
    <w:p w14:paraId="104162C8" w14:textId="77777777" w:rsidR="00C00059" w:rsidRPr="00C00059" w:rsidRDefault="00C00059" w:rsidP="00C00059">
      <w:pPr>
        <w:rPr>
          <w:rFonts w:eastAsiaTheme="minorEastAsia"/>
        </w:rPr>
      </w:pPr>
      <w:r w:rsidRPr="00C00059">
        <w:rPr>
          <w:rFonts w:eastAsiaTheme="minorEastAsia"/>
        </w:rPr>
        <w:t>Issue 4-7: Measurement uncertainty and CI</w:t>
      </w:r>
    </w:p>
    <w:p w14:paraId="578DD7F7" w14:textId="71AF7060" w:rsidR="00C00059" w:rsidRDefault="00C00059" w:rsidP="00544735">
      <w:pPr>
        <w:rPr>
          <w:rFonts w:eastAsiaTheme="minorEastAsia"/>
        </w:rPr>
      </w:pPr>
      <w:r>
        <w:rPr>
          <w:rFonts w:eastAsiaTheme="minorEastAsia"/>
        </w:rPr>
        <w:t>I</w:t>
      </w:r>
      <w:r w:rsidR="008363BE">
        <w:rPr>
          <w:rFonts w:eastAsiaTheme="minorEastAsia"/>
        </w:rPr>
        <w:t>n</w:t>
      </w:r>
      <w:r>
        <w:rPr>
          <w:rFonts w:eastAsiaTheme="minorEastAsia"/>
        </w:rPr>
        <w:t xml:space="preserve"> addition the</w:t>
      </w:r>
      <w:r w:rsidR="008363BE">
        <w:rPr>
          <w:rFonts w:eastAsiaTheme="minorEastAsia"/>
        </w:rPr>
        <w:t>r</w:t>
      </w:r>
      <w:r>
        <w:rPr>
          <w:rFonts w:eastAsiaTheme="minorEastAsia"/>
        </w:rPr>
        <w:t>e are a number of other open issues which require disunion an are covered in this paper:</w:t>
      </w:r>
    </w:p>
    <w:p w14:paraId="463A3BC4" w14:textId="37F86884" w:rsidR="00C00059" w:rsidRPr="008363BE" w:rsidRDefault="00C00059" w:rsidP="008363BE">
      <w:pPr>
        <w:pStyle w:val="afff1"/>
        <w:numPr>
          <w:ilvl w:val="0"/>
          <w:numId w:val="35"/>
        </w:numPr>
        <w:ind w:firstLineChars="0"/>
        <w:rPr>
          <w:rFonts w:eastAsiaTheme="minorEastAsia"/>
        </w:rPr>
      </w:pPr>
      <w:r w:rsidRPr="008363BE">
        <w:rPr>
          <w:rFonts w:eastAsiaTheme="minorEastAsia"/>
        </w:rPr>
        <w:t>Worst case steering range and mechanical tilt</w:t>
      </w:r>
    </w:p>
    <w:p w14:paraId="4FCE4FF1" w14:textId="06B3FDFA" w:rsidR="00C00059" w:rsidRDefault="00C00059" w:rsidP="008363BE">
      <w:pPr>
        <w:pStyle w:val="afff1"/>
        <w:numPr>
          <w:ilvl w:val="0"/>
          <w:numId w:val="35"/>
        </w:numPr>
        <w:ind w:firstLineChars="0"/>
        <w:rPr>
          <w:rFonts w:eastAsiaTheme="minorEastAsia"/>
        </w:rPr>
      </w:pPr>
      <w:r w:rsidRPr="008363BE">
        <w:rPr>
          <w:rFonts w:eastAsiaTheme="minorEastAsia"/>
        </w:rPr>
        <w:t>Test signal generatio</w:t>
      </w:r>
      <w:r w:rsidR="00FD55D1">
        <w:rPr>
          <w:rFonts w:eastAsiaTheme="minorEastAsia"/>
        </w:rPr>
        <w:t>n</w:t>
      </w:r>
    </w:p>
    <w:p w14:paraId="42231505" w14:textId="2FACE6F1" w:rsidR="00FD55D1" w:rsidRPr="008363BE" w:rsidRDefault="00FD55D1" w:rsidP="008363BE">
      <w:pPr>
        <w:pStyle w:val="afff1"/>
        <w:numPr>
          <w:ilvl w:val="0"/>
          <w:numId w:val="35"/>
        </w:numPr>
        <w:ind w:firstLineChars="0"/>
        <w:rPr>
          <w:rFonts w:eastAsiaTheme="minorEastAsia"/>
        </w:rPr>
      </w:pPr>
      <w:r>
        <w:rPr>
          <w:rFonts w:eastAsiaTheme="minorEastAsia"/>
        </w:rPr>
        <w:t>Test beam directions</w:t>
      </w:r>
    </w:p>
    <w:p w14:paraId="681056EA" w14:textId="18C56DB1" w:rsidR="00516F7D" w:rsidRDefault="00FC1D66" w:rsidP="00516F7D">
      <w:pPr>
        <w:pStyle w:val="10"/>
        <w:rPr>
          <w:rFonts w:cs="Arial"/>
        </w:rPr>
      </w:pPr>
      <w:r>
        <w:rPr>
          <w:rFonts w:cs="Arial"/>
        </w:rPr>
        <w:t>2</w:t>
      </w:r>
      <w:r w:rsidR="00516F7D">
        <w:rPr>
          <w:rFonts w:cs="Arial"/>
        </w:rPr>
        <w:t xml:space="preserve"> </w:t>
      </w:r>
      <w:r w:rsidR="00F919B2">
        <w:rPr>
          <w:rFonts w:cs="Arial"/>
        </w:rPr>
        <w:t>Discussion</w:t>
      </w:r>
    </w:p>
    <w:p w14:paraId="7F3FD276" w14:textId="5AF524F9" w:rsidR="008363BE" w:rsidRDefault="008363BE" w:rsidP="008363BE">
      <w:pPr>
        <w:pStyle w:val="2"/>
      </w:pPr>
      <w:r>
        <w:t>2.1</w:t>
      </w:r>
      <w:r w:rsidRPr="004D3578">
        <w:tab/>
      </w:r>
      <w:r>
        <w:t>Worst case electrical steering range and mechanical tilt</w:t>
      </w:r>
    </w:p>
    <w:p w14:paraId="6940F42D" w14:textId="77777777" w:rsidR="00FD55D1" w:rsidRDefault="00FD55D1" w:rsidP="00FD55D1">
      <w:pPr>
        <w:rPr>
          <w:rFonts w:eastAsiaTheme="minorEastAsia"/>
        </w:rPr>
      </w:pPr>
      <w:r>
        <w:rPr>
          <w:rFonts w:eastAsiaTheme="minorEastAsia"/>
        </w:rPr>
        <w:t>For EEIRP it is necessary to specify the Mechanical tilt in addition to the electrical steering range (peak directions sets). As the EEIRP requirement is related to the horizon it is of course the case that the mechanical tilt will affect it directly.</w:t>
      </w:r>
    </w:p>
    <w:p w14:paraId="7BE454D6" w14:textId="77777777" w:rsidR="00FD55D1" w:rsidRDefault="00FD55D1" w:rsidP="00FD55D1">
      <w:pPr>
        <w:rPr>
          <w:rFonts w:eastAsiaTheme="minorEastAsia"/>
        </w:rPr>
      </w:pPr>
      <w:r>
        <w:rPr>
          <w:rFonts w:eastAsiaTheme="minorEastAsia"/>
        </w:rPr>
        <w:t>It is also the case that as the electrical steering range is variable it may be adjusted depending on the selected mechanical tilt.</w:t>
      </w:r>
    </w:p>
    <w:p w14:paraId="03F1AB30" w14:textId="01978491" w:rsidR="00FD55D1" w:rsidRDefault="00FD55D1" w:rsidP="00FD55D1">
      <w:r>
        <w:rPr>
          <w:rFonts w:eastAsiaTheme="minorEastAsia"/>
        </w:rPr>
        <w:t>For test purposes this has the potential to generate a very large number of cases, as we do for other requirements it is necessary to identify the worst case scenarios and describe these as the minimum compliance test cases.</w:t>
      </w:r>
    </w:p>
    <w:p w14:paraId="58E8CAE9" w14:textId="128142F0" w:rsidR="00F919B2" w:rsidRDefault="00F919B2" w:rsidP="00F919B2">
      <w:r>
        <w:t>For t</w:t>
      </w:r>
      <w:r w:rsidR="00FC1D66">
        <w:t>his</w:t>
      </w:r>
      <w:r>
        <w:t xml:space="preserve"> discussion we have used ANT4, it uses su</w:t>
      </w:r>
      <w:r w:rsidR="00913FBC">
        <w:t>b</w:t>
      </w:r>
      <w:r>
        <w:t xml:space="preserve">-arrays and is typical of the </w:t>
      </w:r>
      <w:r w:rsidR="004C169E">
        <w:t>antennas which will be used in this band.</w:t>
      </w:r>
    </w:p>
    <w:p w14:paraId="1F2C9910" w14:textId="27DE0909" w:rsidR="004C169E" w:rsidRDefault="004C169E" w:rsidP="004C169E">
      <w:pPr>
        <w:jc w:val="center"/>
      </w:pPr>
      <w:r>
        <w:t xml:space="preserve">Table: </w:t>
      </w:r>
      <w:r w:rsidR="00FC1D66">
        <w:t>2</w:t>
      </w:r>
      <w:r w:rsidR="008363BE">
        <w:t>.1</w:t>
      </w:r>
      <w:r>
        <w:t>-1 Test antennas description</w:t>
      </w:r>
    </w:p>
    <w:tbl>
      <w:tblPr>
        <w:tblW w:w="4668" w:type="dxa"/>
        <w:tblInd w:w="1555" w:type="dxa"/>
        <w:tblLook w:val="04A0" w:firstRow="1" w:lastRow="0" w:firstColumn="1" w:lastColumn="0" w:noHBand="0" w:noVBand="1"/>
      </w:tblPr>
      <w:tblGrid>
        <w:gridCol w:w="1046"/>
        <w:gridCol w:w="2395"/>
        <w:gridCol w:w="1375"/>
        <w:gridCol w:w="597"/>
      </w:tblGrid>
      <w:tr w:rsidR="004C169E" w:rsidRPr="00787918" w14:paraId="45735461" w14:textId="77777777" w:rsidTr="004C169E">
        <w:trPr>
          <w:trHeight w:val="285"/>
        </w:trPr>
        <w:tc>
          <w:tcPr>
            <w:tcW w:w="3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8CA2A"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c>
          <w:tcPr>
            <w:tcW w:w="2395" w:type="dxa"/>
            <w:tcBorders>
              <w:top w:val="single" w:sz="4" w:space="0" w:color="auto"/>
              <w:left w:val="nil"/>
              <w:bottom w:val="single" w:sz="4" w:space="0" w:color="auto"/>
              <w:right w:val="single" w:sz="4" w:space="0" w:color="auto"/>
            </w:tcBorders>
            <w:shd w:val="clear" w:color="auto" w:fill="auto"/>
            <w:noWrap/>
            <w:vAlign w:val="bottom"/>
            <w:hideMark/>
          </w:tcPr>
          <w:p w14:paraId="3F706E72"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14:paraId="5749E64D"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Antenna</w:t>
            </w: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4FE79"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Unit</w:t>
            </w:r>
          </w:p>
        </w:tc>
      </w:tr>
      <w:tr w:rsidR="004C169E" w:rsidRPr="00787918" w14:paraId="573D6B57" w14:textId="77777777" w:rsidTr="004C169E">
        <w:trPr>
          <w:trHeight w:val="285"/>
        </w:trPr>
        <w:tc>
          <w:tcPr>
            <w:tcW w:w="301" w:type="dxa"/>
            <w:tcBorders>
              <w:top w:val="nil"/>
              <w:left w:val="single" w:sz="4" w:space="0" w:color="auto"/>
              <w:bottom w:val="single" w:sz="4" w:space="0" w:color="auto"/>
              <w:right w:val="single" w:sz="4" w:space="0" w:color="auto"/>
            </w:tcBorders>
            <w:shd w:val="clear" w:color="auto" w:fill="auto"/>
            <w:noWrap/>
            <w:vAlign w:val="bottom"/>
            <w:hideMark/>
          </w:tcPr>
          <w:p w14:paraId="7478E0B5"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c>
          <w:tcPr>
            <w:tcW w:w="2395" w:type="dxa"/>
            <w:tcBorders>
              <w:top w:val="nil"/>
              <w:left w:val="nil"/>
              <w:bottom w:val="single" w:sz="4" w:space="0" w:color="auto"/>
              <w:right w:val="single" w:sz="4" w:space="0" w:color="auto"/>
            </w:tcBorders>
            <w:shd w:val="clear" w:color="auto" w:fill="auto"/>
            <w:noWrap/>
            <w:vAlign w:val="bottom"/>
            <w:hideMark/>
          </w:tcPr>
          <w:p w14:paraId="5C5166EE"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c>
          <w:tcPr>
            <w:tcW w:w="1375" w:type="dxa"/>
            <w:tcBorders>
              <w:top w:val="nil"/>
              <w:left w:val="nil"/>
              <w:bottom w:val="single" w:sz="4" w:space="0" w:color="auto"/>
              <w:right w:val="single" w:sz="4" w:space="0" w:color="auto"/>
            </w:tcBorders>
            <w:shd w:val="clear" w:color="auto" w:fill="auto"/>
            <w:noWrap/>
            <w:vAlign w:val="bottom"/>
            <w:hideMark/>
          </w:tcPr>
          <w:p w14:paraId="17ECABAE"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5C267D"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p>
        </w:tc>
      </w:tr>
      <w:tr w:rsidR="004C169E" w:rsidRPr="00787918" w14:paraId="3CC67829" w14:textId="77777777" w:rsidTr="004C169E">
        <w:trPr>
          <w:trHeight w:val="285"/>
        </w:trPr>
        <w:tc>
          <w:tcPr>
            <w:tcW w:w="3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4BD1F4"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elevation</w:t>
            </w:r>
          </w:p>
        </w:tc>
        <w:tc>
          <w:tcPr>
            <w:tcW w:w="2395" w:type="dxa"/>
            <w:tcBorders>
              <w:top w:val="nil"/>
              <w:left w:val="nil"/>
              <w:bottom w:val="single" w:sz="4" w:space="0" w:color="auto"/>
              <w:right w:val="single" w:sz="4" w:space="0" w:color="auto"/>
            </w:tcBorders>
            <w:shd w:val="clear" w:color="auto" w:fill="auto"/>
            <w:noWrap/>
            <w:vAlign w:val="bottom"/>
            <w:hideMark/>
          </w:tcPr>
          <w:p w14:paraId="79C26650"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No elements/sub-arrays</w:t>
            </w:r>
          </w:p>
        </w:tc>
        <w:tc>
          <w:tcPr>
            <w:tcW w:w="1375" w:type="dxa"/>
            <w:tcBorders>
              <w:top w:val="nil"/>
              <w:left w:val="nil"/>
              <w:bottom w:val="single" w:sz="4" w:space="0" w:color="auto"/>
              <w:right w:val="single" w:sz="4" w:space="0" w:color="auto"/>
            </w:tcBorders>
            <w:shd w:val="clear" w:color="auto" w:fill="auto"/>
            <w:noWrap/>
            <w:vAlign w:val="bottom"/>
            <w:hideMark/>
          </w:tcPr>
          <w:p w14:paraId="0E76CA2E"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8</w:t>
            </w:r>
          </w:p>
        </w:tc>
        <w:tc>
          <w:tcPr>
            <w:tcW w:w="597" w:type="dxa"/>
            <w:tcBorders>
              <w:top w:val="nil"/>
              <w:left w:val="nil"/>
              <w:bottom w:val="single" w:sz="4" w:space="0" w:color="auto"/>
              <w:right w:val="single" w:sz="4" w:space="0" w:color="auto"/>
            </w:tcBorders>
            <w:shd w:val="clear" w:color="auto" w:fill="auto"/>
            <w:noWrap/>
            <w:vAlign w:val="bottom"/>
            <w:hideMark/>
          </w:tcPr>
          <w:p w14:paraId="1FD801B6"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r>
      <w:tr w:rsidR="004C169E" w:rsidRPr="00787918" w14:paraId="4FD51BC5" w14:textId="77777777" w:rsidTr="004C169E">
        <w:trPr>
          <w:trHeight w:val="285"/>
        </w:trPr>
        <w:tc>
          <w:tcPr>
            <w:tcW w:w="301" w:type="dxa"/>
            <w:vMerge/>
            <w:tcBorders>
              <w:top w:val="nil"/>
              <w:left w:val="single" w:sz="4" w:space="0" w:color="auto"/>
              <w:bottom w:val="single" w:sz="4" w:space="0" w:color="auto"/>
              <w:right w:val="single" w:sz="4" w:space="0" w:color="auto"/>
            </w:tcBorders>
            <w:vAlign w:val="center"/>
            <w:hideMark/>
          </w:tcPr>
          <w:p w14:paraId="24FC9CF4"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p>
        </w:tc>
        <w:tc>
          <w:tcPr>
            <w:tcW w:w="2395" w:type="dxa"/>
            <w:tcBorders>
              <w:top w:val="nil"/>
              <w:left w:val="nil"/>
              <w:bottom w:val="single" w:sz="4" w:space="0" w:color="auto"/>
              <w:right w:val="single" w:sz="4" w:space="0" w:color="auto"/>
            </w:tcBorders>
            <w:shd w:val="clear" w:color="auto" w:fill="auto"/>
            <w:noWrap/>
            <w:vAlign w:val="bottom"/>
            <w:hideMark/>
          </w:tcPr>
          <w:p w14:paraId="0A1E113D"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elements per sub-array</w:t>
            </w:r>
          </w:p>
        </w:tc>
        <w:tc>
          <w:tcPr>
            <w:tcW w:w="1375" w:type="dxa"/>
            <w:tcBorders>
              <w:top w:val="nil"/>
              <w:left w:val="nil"/>
              <w:bottom w:val="single" w:sz="4" w:space="0" w:color="auto"/>
              <w:right w:val="single" w:sz="4" w:space="0" w:color="auto"/>
            </w:tcBorders>
            <w:shd w:val="clear" w:color="auto" w:fill="auto"/>
            <w:noWrap/>
            <w:vAlign w:val="bottom"/>
            <w:hideMark/>
          </w:tcPr>
          <w:p w14:paraId="42D54249"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3</w:t>
            </w:r>
          </w:p>
        </w:tc>
        <w:tc>
          <w:tcPr>
            <w:tcW w:w="597" w:type="dxa"/>
            <w:tcBorders>
              <w:top w:val="nil"/>
              <w:left w:val="nil"/>
              <w:bottom w:val="single" w:sz="4" w:space="0" w:color="auto"/>
              <w:right w:val="single" w:sz="4" w:space="0" w:color="auto"/>
            </w:tcBorders>
            <w:shd w:val="clear" w:color="auto" w:fill="auto"/>
            <w:noWrap/>
            <w:vAlign w:val="bottom"/>
            <w:hideMark/>
          </w:tcPr>
          <w:p w14:paraId="25447F51"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r>
      <w:tr w:rsidR="004C169E" w:rsidRPr="00787918" w14:paraId="06BF895C" w14:textId="77777777" w:rsidTr="004C169E">
        <w:trPr>
          <w:trHeight w:val="285"/>
        </w:trPr>
        <w:tc>
          <w:tcPr>
            <w:tcW w:w="301" w:type="dxa"/>
            <w:vMerge/>
            <w:tcBorders>
              <w:top w:val="nil"/>
              <w:left w:val="single" w:sz="4" w:space="0" w:color="auto"/>
              <w:bottom w:val="single" w:sz="4" w:space="0" w:color="auto"/>
              <w:right w:val="single" w:sz="4" w:space="0" w:color="auto"/>
            </w:tcBorders>
            <w:vAlign w:val="center"/>
            <w:hideMark/>
          </w:tcPr>
          <w:p w14:paraId="3D972A23"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p>
        </w:tc>
        <w:tc>
          <w:tcPr>
            <w:tcW w:w="2395" w:type="dxa"/>
            <w:tcBorders>
              <w:top w:val="nil"/>
              <w:left w:val="nil"/>
              <w:bottom w:val="single" w:sz="4" w:space="0" w:color="auto"/>
              <w:right w:val="single" w:sz="4" w:space="0" w:color="auto"/>
            </w:tcBorders>
            <w:shd w:val="clear" w:color="auto" w:fill="auto"/>
            <w:noWrap/>
            <w:vAlign w:val="bottom"/>
            <w:hideMark/>
          </w:tcPr>
          <w:p w14:paraId="6B3844D3"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element separation</w:t>
            </w:r>
          </w:p>
        </w:tc>
        <w:tc>
          <w:tcPr>
            <w:tcW w:w="1375" w:type="dxa"/>
            <w:tcBorders>
              <w:top w:val="nil"/>
              <w:left w:val="nil"/>
              <w:bottom w:val="single" w:sz="4" w:space="0" w:color="auto"/>
              <w:right w:val="single" w:sz="4" w:space="0" w:color="auto"/>
            </w:tcBorders>
            <w:shd w:val="clear" w:color="auto" w:fill="auto"/>
            <w:noWrap/>
            <w:vAlign w:val="bottom"/>
            <w:hideMark/>
          </w:tcPr>
          <w:p w14:paraId="3C51659F"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0.7</w:t>
            </w:r>
          </w:p>
        </w:tc>
        <w:tc>
          <w:tcPr>
            <w:tcW w:w="597" w:type="dxa"/>
            <w:tcBorders>
              <w:top w:val="nil"/>
              <w:left w:val="nil"/>
              <w:bottom w:val="single" w:sz="4" w:space="0" w:color="auto"/>
              <w:right w:val="single" w:sz="4" w:space="0" w:color="auto"/>
            </w:tcBorders>
            <w:shd w:val="clear" w:color="auto" w:fill="auto"/>
            <w:noWrap/>
            <w:vAlign w:val="bottom"/>
            <w:hideMark/>
          </w:tcPr>
          <w:p w14:paraId="342B9352"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λ</w:t>
            </w:r>
          </w:p>
        </w:tc>
      </w:tr>
      <w:tr w:rsidR="004C169E" w:rsidRPr="00787918" w14:paraId="1C53596A" w14:textId="77777777" w:rsidTr="004C169E">
        <w:trPr>
          <w:trHeight w:val="285"/>
        </w:trPr>
        <w:tc>
          <w:tcPr>
            <w:tcW w:w="3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05365B"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lastRenderedPageBreak/>
              <w:t>Azimuth</w:t>
            </w:r>
          </w:p>
        </w:tc>
        <w:tc>
          <w:tcPr>
            <w:tcW w:w="2395" w:type="dxa"/>
            <w:tcBorders>
              <w:top w:val="nil"/>
              <w:left w:val="nil"/>
              <w:bottom w:val="single" w:sz="4" w:space="0" w:color="auto"/>
              <w:right w:val="single" w:sz="4" w:space="0" w:color="auto"/>
            </w:tcBorders>
            <w:shd w:val="clear" w:color="auto" w:fill="auto"/>
            <w:noWrap/>
            <w:vAlign w:val="bottom"/>
            <w:hideMark/>
          </w:tcPr>
          <w:p w14:paraId="4C033A24"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No elements</w:t>
            </w:r>
          </w:p>
        </w:tc>
        <w:tc>
          <w:tcPr>
            <w:tcW w:w="1375" w:type="dxa"/>
            <w:tcBorders>
              <w:top w:val="nil"/>
              <w:left w:val="nil"/>
              <w:bottom w:val="single" w:sz="4" w:space="0" w:color="auto"/>
              <w:right w:val="single" w:sz="4" w:space="0" w:color="auto"/>
            </w:tcBorders>
            <w:shd w:val="clear" w:color="auto" w:fill="auto"/>
            <w:noWrap/>
            <w:vAlign w:val="bottom"/>
            <w:hideMark/>
          </w:tcPr>
          <w:p w14:paraId="1A6E9F6C"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16</w:t>
            </w:r>
          </w:p>
        </w:tc>
        <w:tc>
          <w:tcPr>
            <w:tcW w:w="597" w:type="dxa"/>
            <w:tcBorders>
              <w:top w:val="nil"/>
              <w:left w:val="nil"/>
              <w:bottom w:val="single" w:sz="4" w:space="0" w:color="auto"/>
              <w:right w:val="single" w:sz="4" w:space="0" w:color="auto"/>
            </w:tcBorders>
            <w:shd w:val="clear" w:color="auto" w:fill="auto"/>
            <w:noWrap/>
            <w:vAlign w:val="bottom"/>
            <w:hideMark/>
          </w:tcPr>
          <w:p w14:paraId="4A8CF301"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 </w:t>
            </w:r>
          </w:p>
        </w:tc>
      </w:tr>
      <w:tr w:rsidR="004C169E" w:rsidRPr="00787918" w14:paraId="0C3A60CC" w14:textId="77777777" w:rsidTr="004C169E">
        <w:trPr>
          <w:trHeight w:val="285"/>
        </w:trPr>
        <w:tc>
          <w:tcPr>
            <w:tcW w:w="301" w:type="dxa"/>
            <w:vMerge/>
            <w:tcBorders>
              <w:top w:val="nil"/>
              <w:left w:val="single" w:sz="4" w:space="0" w:color="auto"/>
              <w:bottom w:val="single" w:sz="4" w:space="0" w:color="auto"/>
              <w:right w:val="single" w:sz="4" w:space="0" w:color="auto"/>
            </w:tcBorders>
            <w:vAlign w:val="center"/>
            <w:hideMark/>
          </w:tcPr>
          <w:p w14:paraId="4499E823"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p>
        </w:tc>
        <w:tc>
          <w:tcPr>
            <w:tcW w:w="2395" w:type="dxa"/>
            <w:tcBorders>
              <w:top w:val="nil"/>
              <w:left w:val="nil"/>
              <w:bottom w:val="single" w:sz="4" w:space="0" w:color="auto"/>
              <w:right w:val="single" w:sz="4" w:space="0" w:color="auto"/>
            </w:tcBorders>
            <w:shd w:val="clear" w:color="auto" w:fill="auto"/>
            <w:noWrap/>
            <w:vAlign w:val="bottom"/>
            <w:hideMark/>
          </w:tcPr>
          <w:p w14:paraId="5F6B5C22"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element separation</w:t>
            </w:r>
          </w:p>
        </w:tc>
        <w:tc>
          <w:tcPr>
            <w:tcW w:w="1375" w:type="dxa"/>
            <w:tcBorders>
              <w:top w:val="nil"/>
              <w:left w:val="nil"/>
              <w:bottom w:val="single" w:sz="4" w:space="0" w:color="auto"/>
              <w:right w:val="single" w:sz="4" w:space="0" w:color="auto"/>
            </w:tcBorders>
            <w:shd w:val="clear" w:color="auto" w:fill="auto"/>
            <w:noWrap/>
            <w:vAlign w:val="bottom"/>
            <w:hideMark/>
          </w:tcPr>
          <w:p w14:paraId="5C85A1EE"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0.5</w:t>
            </w:r>
          </w:p>
        </w:tc>
        <w:tc>
          <w:tcPr>
            <w:tcW w:w="597" w:type="dxa"/>
            <w:tcBorders>
              <w:top w:val="nil"/>
              <w:left w:val="nil"/>
              <w:bottom w:val="single" w:sz="4" w:space="0" w:color="auto"/>
              <w:right w:val="single" w:sz="4" w:space="0" w:color="auto"/>
            </w:tcBorders>
            <w:shd w:val="clear" w:color="auto" w:fill="auto"/>
            <w:noWrap/>
            <w:vAlign w:val="bottom"/>
            <w:hideMark/>
          </w:tcPr>
          <w:p w14:paraId="1E06F6E5"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λ</w:t>
            </w:r>
          </w:p>
        </w:tc>
      </w:tr>
      <w:tr w:rsidR="004C169E" w:rsidRPr="00787918" w14:paraId="0363A907" w14:textId="77777777" w:rsidTr="004C169E">
        <w:trPr>
          <w:trHeight w:val="285"/>
        </w:trPr>
        <w:tc>
          <w:tcPr>
            <w:tcW w:w="269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A02F07"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Directivity (zero steer)</w:t>
            </w:r>
          </w:p>
        </w:tc>
        <w:tc>
          <w:tcPr>
            <w:tcW w:w="1375" w:type="dxa"/>
            <w:tcBorders>
              <w:top w:val="nil"/>
              <w:left w:val="nil"/>
              <w:bottom w:val="single" w:sz="4" w:space="0" w:color="auto"/>
              <w:right w:val="single" w:sz="4" w:space="0" w:color="auto"/>
            </w:tcBorders>
            <w:shd w:val="clear" w:color="auto" w:fill="auto"/>
            <w:noWrap/>
            <w:vAlign w:val="bottom"/>
            <w:hideMark/>
          </w:tcPr>
          <w:p w14:paraId="791C58A6"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32.4</w:t>
            </w:r>
          </w:p>
        </w:tc>
        <w:tc>
          <w:tcPr>
            <w:tcW w:w="597" w:type="dxa"/>
            <w:tcBorders>
              <w:top w:val="nil"/>
              <w:left w:val="nil"/>
              <w:bottom w:val="single" w:sz="4" w:space="0" w:color="auto"/>
              <w:right w:val="single" w:sz="4" w:space="0" w:color="auto"/>
            </w:tcBorders>
            <w:shd w:val="clear" w:color="auto" w:fill="auto"/>
            <w:noWrap/>
            <w:vAlign w:val="bottom"/>
            <w:hideMark/>
          </w:tcPr>
          <w:p w14:paraId="4325275B"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proofErr w:type="spellStart"/>
            <w:r w:rsidRPr="00787918">
              <w:rPr>
                <w:rFonts w:ascii="Calibri" w:eastAsia="Times New Roman" w:hAnsi="Calibri" w:cs="Calibri"/>
                <w:color w:val="000000"/>
                <w:sz w:val="22"/>
                <w:szCs w:val="22"/>
                <w:lang w:eastAsia="en-GB"/>
              </w:rPr>
              <w:t>dBi</w:t>
            </w:r>
            <w:proofErr w:type="spellEnd"/>
          </w:p>
        </w:tc>
      </w:tr>
      <w:tr w:rsidR="004C169E" w:rsidRPr="00787918" w14:paraId="4BC8E30A" w14:textId="77777777" w:rsidTr="004C169E">
        <w:trPr>
          <w:trHeight w:val="285"/>
        </w:trPr>
        <w:tc>
          <w:tcPr>
            <w:tcW w:w="269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58124A"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vertical BW</w:t>
            </w:r>
          </w:p>
        </w:tc>
        <w:tc>
          <w:tcPr>
            <w:tcW w:w="1375" w:type="dxa"/>
            <w:tcBorders>
              <w:top w:val="nil"/>
              <w:left w:val="nil"/>
              <w:bottom w:val="single" w:sz="4" w:space="0" w:color="auto"/>
              <w:right w:val="single" w:sz="4" w:space="0" w:color="auto"/>
            </w:tcBorders>
            <w:shd w:val="clear" w:color="auto" w:fill="auto"/>
            <w:noWrap/>
            <w:vAlign w:val="bottom"/>
            <w:hideMark/>
          </w:tcPr>
          <w:p w14:paraId="723D3887"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3</w:t>
            </w:r>
          </w:p>
        </w:tc>
        <w:tc>
          <w:tcPr>
            <w:tcW w:w="597" w:type="dxa"/>
            <w:tcBorders>
              <w:top w:val="nil"/>
              <w:left w:val="nil"/>
              <w:bottom w:val="single" w:sz="4" w:space="0" w:color="auto"/>
              <w:right w:val="single" w:sz="4" w:space="0" w:color="auto"/>
            </w:tcBorders>
            <w:shd w:val="clear" w:color="auto" w:fill="auto"/>
            <w:noWrap/>
            <w:vAlign w:val="bottom"/>
            <w:hideMark/>
          </w:tcPr>
          <w:p w14:paraId="10D80F1F"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proofErr w:type="spellStart"/>
            <w:r w:rsidRPr="00787918">
              <w:rPr>
                <w:rFonts w:ascii="Calibri" w:eastAsia="Times New Roman" w:hAnsi="Calibri" w:cs="Calibri"/>
                <w:color w:val="000000"/>
                <w:sz w:val="22"/>
                <w:szCs w:val="22"/>
                <w:lang w:eastAsia="en-GB"/>
              </w:rPr>
              <w:t>deg</w:t>
            </w:r>
            <w:proofErr w:type="spellEnd"/>
          </w:p>
        </w:tc>
      </w:tr>
      <w:tr w:rsidR="004C169E" w:rsidRPr="00787918" w14:paraId="5A6329D1" w14:textId="77777777" w:rsidTr="004C169E">
        <w:trPr>
          <w:trHeight w:val="285"/>
        </w:trPr>
        <w:tc>
          <w:tcPr>
            <w:tcW w:w="269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BADB1C"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horizontal BW</w:t>
            </w:r>
          </w:p>
        </w:tc>
        <w:tc>
          <w:tcPr>
            <w:tcW w:w="1375" w:type="dxa"/>
            <w:tcBorders>
              <w:top w:val="nil"/>
              <w:left w:val="nil"/>
              <w:bottom w:val="single" w:sz="4" w:space="0" w:color="auto"/>
              <w:right w:val="single" w:sz="4" w:space="0" w:color="auto"/>
            </w:tcBorders>
            <w:shd w:val="clear" w:color="auto" w:fill="auto"/>
            <w:noWrap/>
            <w:vAlign w:val="bottom"/>
            <w:hideMark/>
          </w:tcPr>
          <w:p w14:paraId="6790A707" w14:textId="77777777" w:rsidR="004C169E" w:rsidRPr="00787918" w:rsidRDefault="004C169E" w:rsidP="005625BE">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787918">
              <w:rPr>
                <w:rFonts w:ascii="Calibri" w:eastAsia="Times New Roman" w:hAnsi="Calibri" w:cs="Calibri"/>
                <w:color w:val="000000"/>
                <w:sz w:val="22"/>
                <w:szCs w:val="22"/>
                <w:lang w:eastAsia="en-GB"/>
              </w:rPr>
              <w:t>6.4</w:t>
            </w:r>
          </w:p>
        </w:tc>
        <w:tc>
          <w:tcPr>
            <w:tcW w:w="597" w:type="dxa"/>
            <w:tcBorders>
              <w:top w:val="nil"/>
              <w:left w:val="nil"/>
              <w:bottom w:val="single" w:sz="4" w:space="0" w:color="auto"/>
              <w:right w:val="single" w:sz="4" w:space="0" w:color="auto"/>
            </w:tcBorders>
            <w:shd w:val="clear" w:color="auto" w:fill="auto"/>
            <w:noWrap/>
            <w:vAlign w:val="bottom"/>
            <w:hideMark/>
          </w:tcPr>
          <w:p w14:paraId="38601DC7" w14:textId="77777777" w:rsidR="004C169E" w:rsidRPr="00787918" w:rsidRDefault="004C169E" w:rsidP="005625BE">
            <w:pPr>
              <w:overflowPunct/>
              <w:autoSpaceDE/>
              <w:autoSpaceDN/>
              <w:adjustRightInd/>
              <w:spacing w:after="0"/>
              <w:textAlignment w:val="auto"/>
              <w:rPr>
                <w:rFonts w:ascii="Calibri" w:eastAsia="Times New Roman" w:hAnsi="Calibri" w:cs="Calibri"/>
                <w:color w:val="000000"/>
                <w:sz w:val="22"/>
                <w:szCs w:val="22"/>
                <w:lang w:eastAsia="en-GB"/>
              </w:rPr>
            </w:pPr>
            <w:proofErr w:type="spellStart"/>
            <w:r w:rsidRPr="00787918">
              <w:rPr>
                <w:rFonts w:ascii="Calibri" w:eastAsia="Times New Roman" w:hAnsi="Calibri" w:cs="Calibri"/>
                <w:color w:val="000000"/>
                <w:sz w:val="22"/>
                <w:szCs w:val="22"/>
                <w:lang w:eastAsia="en-GB"/>
              </w:rPr>
              <w:t>deg</w:t>
            </w:r>
            <w:proofErr w:type="spellEnd"/>
          </w:p>
        </w:tc>
      </w:tr>
    </w:tbl>
    <w:p w14:paraId="6243B336" w14:textId="77777777" w:rsidR="004C169E" w:rsidRDefault="004C169E" w:rsidP="00F919B2"/>
    <w:p w14:paraId="0970A2A6" w14:textId="63F8FB7B" w:rsidR="004C169E" w:rsidRDefault="004C169E" w:rsidP="00F919B2">
      <w:r w:rsidRPr="004C169E">
        <w:rPr>
          <w:noProof/>
          <w:lang w:val="en-US"/>
        </w:rPr>
        <w:drawing>
          <wp:inline distT="0" distB="0" distL="0" distR="0" wp14:anchorId="4AB19215" wp14:editId="1CC58F73">
            <wp:extent cx="6122035" cy="23367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336737"/>
                    </a:xfrm>
                    <a:prstGeom prst="rect">
                      <a:avLst/>
                    </a:prstGeom>
                    <a:noFill/>
                    <a:ln>
                      <a:noFill/>
                    </a:ln>
                  </pic:spPr>
                </pic:pic>
              </a:graphicData>
            </a:graphic>
          </wp:inline>
        </w:drawing>
      </w:r>
    </w:p>
    <w:p w14:paraId="61D496B1" w14:textId="2FB7A580" w:rsidR="004C169E" w:rsidRDefault="004C169E" w:rsidP="004C169E">
      <w:pPr>
        <w:jc w:val="center"/>
      </w:pPr>
      <w:r w:rsidRPr="00E7711F">
        <w:rPr>
          <w:b/>
        </w:rPr>
        <w:t xml:space="preserve">Figure </w:t>
      </w:r>
      <w:r w:rsidR="00FC1D66">
        <w:rPr>
          <w:b/>
        </w:rPr>
        <w:t>2</w:t>
      </w:r>
      <w:r w:rsidR="008363BE">
        <w:rPr>
          <w:b/>
        </w:rPr>
        <w:t>.1</w:t>
      </w:r>
      <w:r w:rsidRPr="00E7711F">
        <w:rPr>
          <w:b/>
        </w:rPr>
        <w:t>-1</w:t>
      </w:r>
      <w:r>
        <w:t xml:space="preserve"> ANT4 vertical steering extreme</w:t>
      </w:r>
    </w:p>
    <w:p w14:paraId="6CFB84E8" w14:textId="6422C741" w:rsidR="004C169E" w:rsidRDefault="004C169E" w:rsidP="004C169E">
      <w:r>
        <w:t>The useful elevation steering range of this antenna is approximately +/-10°, at this point the gain has dropped by just over 1dB and the main grating lobe is within 5dB of the wanted lobe (what the max steering is, is dependent on vendor declarations of course but this seems like a reasonable maximum).</w:t>
      </w:r>
    </w:p>
    <w:p w14:paraId="2542F7BC" w14:textId="0D1A8659" w:rsidR="004C169E" w:rsidRDefault="004C169E" w:rsidP="004C169E">
      <w:r>
        <w:t>With a maximum electrical steering range of +/</w:t>
      </w:r>
      <w:r w:rsidR="00256B90">
        <w:t>-</w:t>
      </w:r>
      <w:r>
        <w:t>10° a minimum mechanical down</w:t>
      </w:r>
      <w:r w:rsidR="005B0484">
        <w:t xml:space="preserve"> </w:t>
      </w:r>
      <w:r>
        <w:t>tilt where the EEIRP requirement is met must also be declared.</w:t>
      </w:r>
    </w:p>
    <w:p w14:paraId="44978F72" w14:textId="5E3E0A35" w:rsidR="004C169E" w:rsidRDefault="004C169E" w:rsidP="004C169E">
      <w:r>
        <w:t>For this example the minimum mech</w:t>
      </w:r>
      <w:r w:rsidR="00256B90">
        <w:t>an</w:t>
      </w:r>
      <w:r>
        <w:t>ical down</w:t>
      </w:r>
      <w:r w:rsidR="005B0484">
        <w:t xml:space="preserve"> </w:t>
      </w:r>
      <w:r>
        <w:t>tilt is 13°</w:t>
      </w:r>
      <w:r w:rsidR="00197C82">
        <w:t>.</w:t>
      </w:r>
    </w:p>
    <w:p w14:paraId="2956849C" w14:textId="4137396F" w:rsidR="004C169E" w:rsidRDefault="00256B90" w:rsidP="004C169E">
      <w:r>
        <w:t>With the above settings an output power of 20dBm/MHz is required to pass the EEIRP requirement.</w:t>
      </w:r>
      <w:r w:rsidR="001C1FC4">
        <w:t xml:space="preserve"> Azimuth steering range is +/-60°.</w:t>
      </w:r>
    </w:p>
    <w:p w14:paraId="1D19276A" w14:textId="2563A047" w:rsidR="00256B90" w:rsidRDefault="00E7711F" w:rsidP="00E7711F">
      <w:pPr>
        <w:jc w:val="center"/>
      </w:pPr>
      <w:r w:rsidRPr="00E7711F">
        <w:rPr>
          <w:noProof/>
          <w:lang w:val="en-US"/>
        </w:rPr>
        <w:drawing>
          <wp:inline distT="0" distB="0" distL="0" distR="0" wp14:anchorId="57B5AF08" wp14:editId="3809C1D3">
            <wp:extent cx="3584310" cy="2689830"/>
            <wp:effectExtent l="0" t="0" r="0" b="0"/>
            <wp:docPr id="4" name="Picture 3">
              <a:extLst xmlns:a="http://schemas.openxmlformats.org/drawingml/2006/main">
                <a:ext uri="{FF2B5EF4-FFF2-40B4-BE49-F238E27FC236}">
                  <a16:creationId xmlns:a16="http://schemas.microsoft.com/office/drawing/2014/main" id="{8B51718E-3990-48AB-B09F-9D0B1B8047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B51718E-3990-48AB-B09F-9D0B1B804746}"/>
                        </a:ext>
                      </a:extLst>
                    </pic:cNvPr>
                    <pic:cNvPicPr>
                      <a:picLocks noChangeAspect="1"/>
                    </pic:cNvPicPr>
                  </pic:nvPicPr>
                  <pic:blipFill>
                    <a:blip r:embed="rId9"/>
                    <a:stretch>
                      <a:fillRect/>
                    </a:stretch>
                  </pic:blipFill>
                  <pic:spPr>
                    <a:xfrm>
                      <a:off x="0" y="0"/>
                      <a:ext cx="3587755" cy="2692416"/>
                    </a:xfrm>
                    <a:prstGeom prst="rect">
                      <a:avLst/>
                    </a:prstGeom>
                  </pic:spPr>
                </pic:pic>
              </a:graphicData>
            </a:graphic>
          </wp:inline>
        </w:drawing>
      </w:r>
    </w:p>
    <w:p w14:paraId="32D1585C" w14:textId="5AE91311" w:rsidR="00E7711F" w:rsidRDefault="00E7711F" w:rsidP="00E7711F">
      <w:pPr>
        <w:jc w:val="center"/>
      </w:pPr>
      <w:r w:rsidRPr="00E7711F">
        <w:rPr>
          <w:b/>
        </w:rPr>
        <w:t xml:space="preserve">Figure </w:t>
      </w:r>
      <w:r w:rsidR="00FC1D66">
        <w:rPr>
          <w:b/>
        </w:rPr>
        <w:t>2</w:t>
      </w:r>
      <w:r w:rsidR="008363BE">
        <w:rPr>
          <w:b/>
        </w:rPr>
        <w:t>.1</w:t>
      </w:r>
      <w:r w:rsidRPr="00E7711F">
        <w:rPr>
          <w:b/>
        </w:rPr>
        <w:t>-</w:t>
      </w:r>
      <w:r>
        <w:rPr>
          <w:b/>
        </w:rPr>
        <w:t>2</w:t>
      </w:r>
      <w:r>
        <w:t xml:space="preserve"> ANT4 EEIRP, </w:t>
      </w:r>
      <w:r w:rsidR="001C1FC4">
        <w:t xml:space="preserve">13° Mechanical tilt, +/-10° Electrical </w:t>
      </w:r>
      <w:r w:rsidR="000F45DC">
        <w:t>steering</w:t>
      </w:r>
    </w:p>
    <w:p w14:paraId="7A087DDC" w14:textId="032CA9F3" w:rsidR="00E7711F" w:rsidRDefault="001C1FC4" w:rsidP="001C1FC4">
      <w:pPr>
        <w:jc w:val="both"/>
      </w:pPr>
      <w:r>
        <w:t>In this scenario the many of the angular bins pass the specification with large margins. The minimum margin is in the 10°-15° bin where there is only 1.5dB margin over the specification.</w:t>
      </w:r>
    </w:p>
    <w:p w14:paraId="63808885" w14:textId="5BD2FA10" w:rsidR="001C1FC4" w:rsidRDefault="001C1FC4" w:rsidP="001C1FC4">
      <w:pPr>
        <w:jc w:val="both"/>
      </w:pPr>
      <w:r>
        <w:lastRenderedPageBreak/>
        <w:t>If we consider this the maximum steering range for the minimum mechanical down tilt it is important we confirm that other conditions that the ANT could conceivably be used for have a greater margin over the specification than this on.</w:t>
      </w:r>
    </w:p>
    <w:p w14:paraId="47D018FF" w14:textId="5BB6695E" w:rsidR="001C1FC4" w:rsidRDefault="001C1FC4" w:rsidP="001C1FC4">
      <w:pPr>
        <w:jc w:val="center"/>
      </w:pPr>
      <w:r>
        <w:rPr>
          <w:noProof/>
          <w:lang w:val="en-US"/>
        </w:rPr>
        <w:drawing>
          <wp:inline distT="0" distB="0" distL="0" distR="0" wp14:anchorId="21B7C4EE" wp14:editId="220AA3FF">
            <wp:extent cx="4572000" cy="2743200"/>
            <wp:effectExtent l="0" t="0" r="0" b="0"/>
            <wp:docPr id="21" name="Chart 21">
              <a:extLst xmlns:a="http://schemas.openxmlformats.org/drawingml/2006/main">
                <a:ext uri="{FF2B5EF4-FFF2-40B4-BE49-F238E27FC236}">
                  <a16:creationId xmlns:a16="http://schemas.microsoft.com/office/drawing/2014/main" id="{124D5B13-7D90-476D-83F9-7BD56979CC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A128AF2" w14:textId="5926CBC1" w:rsidR="001C1FC4" w:rsidRDefault="001C1FC4" w:rsidP="001C1FC4">
      <w:pPr>
        <w:jc w:val="center"/>
      </w:pPr>
      <w:r w:rsidRPr="00E7711F">
        <w:rPr>
          <w:b/>
        </w:rPr>
        <w:t xml:space="preserve">Figure </w:t>
      </w:r>
      <w:r w:rsidR="00FC1D66">
        <w:rPr>
          <w:b/>
        </w:rPr>
        <w:t>2</w:t>
      </w:r>
      <w:r w:rsidR="008363BE">
        <w:rPr>
          <w:b/>
        </w:rPr>
        <w:t>.1</w:t>
      </w:r>
      <w:r w:rsidRPr="00E7711F">
        <w:rPr>
          <w:b/>
        </w:rPr>
        <w:t>-</w:t>
      </w:r>
      <w:r w:rsidR="00FC1D66">
        <w:rPr>
          <w:b/>
        </w:rPr>
        <w:t>3</w:t>
      </w:r>
      <w:r>
        <w:t xml:space="preserve"> ANT4 EEIRP, minimum margin vs steering range</w:t>
      </w:r>
      <w:r w:rsidR="00DC457E">
        <w:t xml:space="preserve"> (fixed </w:t>
      </w:r>
      <w:r w:rsidR="002E784B">
        <w:t xml:space="preserve">13° </w:t>
      </w:r>
      <w:r w:rsidR="00DC457E">
        <w:t>mechanical tilt)</w:t>
      </w:r>
    </w:p>
    <w:p w14:paraId="7FF520F9" w14:textId="5227BC98" w:rsidR="001C1FC4" w:rsidRDefault="001C1FC4" w:rsidP="001C1FC4">
      <w:r>
        <w:t>It can be seen that the minimum margin decreases as the steering range increases, as such testing only the maximum steering range is a valid worst case.</w:t>
      </w:r>
    </w:p>
    <w:p w14:paraId="597AF0A7" w14:textId="306039BA" w:rsidR="001C1FC4" w:rsidRDefault="001C1FC4" w:rsidP="001C1FC4">
      <w:r w:rsidRPr="001C1FC4">
        <w:rPr>
          <w:b/>
        </w:rPr>
        <w:t>Observation 1:</w:t>
      </w:r>
      <w:r>
        <w:t xml:space="preserve"> The minimum margin over the specification decreases as the steering range increases.</w:t>
      </w:r>
    </w:p>
    <w:p w14:paraId="76936C88" w14:textId="36A3F832" w:rsidR="001C1FC4" w:rsidRDefault="001C1FC4" w:rsidP="001C1FC4">
      <w:r w:rsidRPr="001C1FC4">
        <w:rPr>
          <w:b/>
        </w:rPr>
        <w:t>Proposal 1:</w:t>
      </w:r>
      <w:r>
        <w:t xml:space="preserve"> The maximum steering range is a valid worst case.</w:t>
      </w:r>
    </w:p>
    <w:p w14:paraId="184430A4" w14:textId="1EDE9DDF" w:rsidR="001C1FC4" w:rsidRDefault="001C1FC4" w:rsidP="001C1FC4">
      <w:r>
        <w:t xml:space="preserve">It is also true that if a smaller mechanical tilt is required then this may </w:t>
      </w:r>
      <w:r w:rsidR="00DC457E">
        <w:t xml:space="preserve">result in a worse result and a failure of the specification.  If the steering range is help constant and the mechanical tilt is varied we see the results in figure </w:t>
      </w:r>
      <w:r w:rsidR="008363BE">
        <w:t>2.1</w:t>
      </w:r>
      <w:r w:rsidR="00DC457E">
        <w:t>-</w:t>
      </w:r>
      <w:r w:rsidR="008363BE">
        <w:t>4</w:t>
      </w:r>
      <w:r w:rsidR="00DC457E">
        <w:t>.</w:t>
      </w:r>
    </w:p>
    <w:p w14:paraId="4370DCCA" w14:textId="072FB52B" w:rsidR="001C1FC4" w:rsidRDefault="00DC457E" w:rsidP="00DC457E">
      <w:pPr>
        <w:jc w:val="center"/>
      </w:pPr>
      <w:r>
        <w:rPr>
          <w:noProof/>
          <w:lang w:val="en-US"/>
        </w:rPr>
        <w:drawing>
          <wp:inline distT="0" distB="0" distL="0" distR="0" wp14:anchorId="4C45DE27" wp14:editId="2F686C77">
            <wp:extent cx="4572000" cy="2743200"/>
            <wp:effectExtent l="0" t="0" r="0" b="0"/>
            <wp:docPr id="22" name="Chart 22">
              <a:extLst xmlns:a="http://schemas.openxmlformats.org/drawingml/2006/main">
                <a:ext uri="{FF2B5EF4-FFF2-40B4-BE49-F238E27FC236}">
                  <a16:creationId xmlns:a16="http://schemas.microsoft.com/office/drawing/2014/main" id="{E519163F-58AD-4A4A-9186-17F57BD95D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Start w:id="4" w:name="_GoBack"/>
      <w:bookmarkEnd w:id="4"/>
    </w:p>
    <w:p w14:paraId="26179E41" w14:textId="0E3D2A1E" w:rsidR="00DC457E" w:rsidRDefault="00DC457E" w:rsidP="00DC457E">
      <w:pPr>
        <w:jc w:val="center"/>
      </w:pPr>
      <w:r w:rsidRPr="00E7711F">
        <w:rPr>
          <w:b/>
        </w:rPr>
        <w:t xml:space="preserve">Figure </w:t>
      </w:r>
      <w:r w:rsidR="002E784B">
        <w:rPr>
          <w:b/>
        </w:rPr>
        <w:t>2</w:t>
      </w:r>
      <w:r w:rsidR="008363BE">
        <w:rPr>
          <w:b/>
        </w:rPr>
        <w:t>.1</w:t>
      </w:r>
      <w:r w:rsidRPr="00E7711F">
        <w:rPr>
          <w:b/>
        </w:rPr>
        <w:t>-</w:t>
      </w:r>
      <w:r w:rsidR="00FC1D66">
        <w:rPr>
          <w:b/>
        </w:rPr>
        <w:t>4</w:t>
      </w:r>
      <w:r>
        <w:t xml:space="preserve"> ANT4 EEIRP, minimum margin vs mechanical tilt (+/-10° electrical steering)</w:t>
      </w:r>
    </w:p>
    <w:p w14:paraId="2525A580" w14:textId="3815A1A2" w:rsidR="004C169E" w:rsidRDefault="00DC457E" w:rsidP="004C169E">
      <w:r>
        <w:t>Once again perhaps as expected we see that the margin reduces as the mechanical tilt deceases (i.e. closer to the horizon).</w:t>
      </w:r>
    </w:p>
    <w:p w14:paraId="6E524D39" w14:textId="63EA6AE4" w:rsidR="00DC457E" w:rsidRDefault="00DC457E" w:rsidP="004C169E">
      <w:r w:rsidRPr="005443F3">
        <w:rPr>
          <w:b/>
        </w:rPr>
        <w:t>Observation 2:</w:t>
      </w:r>
      <w:r>
        <w:t xml:space="preserve"> As mechanical tilt decreases the minimum EEIRP margin reduces.</w:t>
      </w:r>
    </w:p>
    <w:p w14:paraId="3313895E" w14:textId="76BA43CA" w:rsidR="00DC457E" w:rsidRDefault="00DC457E" w:rsidP="004C169E">
      <w:r w:rsidRPr="005443F3">
        <w:rPr>
          <w:b/>
        </w:rPr>
        <w:t>Proposal 2:</w:t>
      </w:r>
      <w:r>
        <w:t xml:space="preserve"> Minimum mechanical tilt represents a worst case.</w:t>
      </w:r>
    </w:p>
    <w:p w14:paraId="62C78415" w14:textId="4BADD517" w:rsidR="005443F3" w:rsidRDefault="005443F3" w:rsidP="004C169E">
      <w:r>
        <w:t>Combining P1 &amp; P2 the worst case can be identified as:</w:t>
      </w:r>
    </w:p>
    <w:p w14:paraId="2268C35E" w14:textId="5BC61548" w:rsidR="005443F3" w:rsidRDefault="005443F3" w:rsidP="004C169E">
      <w:r w:rsidRPr="005443F3">
        <w:rPr>
          <w:b/>
        </w:rPr>
        <w:lastRenderedPageBreak/>
        <w:t>Proposal 3:</w:t>
      </w:r>
      <w:r>
        <w:t xml:space="preserve"> The worst case EEIRP condition is the minimum mechanical down tilt and the maximum electrical steering range.</w:t>
      </w:r>
    </w:p>
    <w:p w14:paraId="5D5EFD63" w14:textId="0AF72783" w:rsidR="00DC457E" w:rsidRDefault="00DC457E" w:rsidP="004C169E">
      <w:r>
        <w:t>The optimum steering range and mechanical tilt for any antenna is declared by the vendor. However it might be the case that an antenna which has for example; a declared 13° mechanical tilt with +/-10° electrical steering range may be required t</w:t>
      </w:r>
      <w:r w:rsidR="009632A5">
        <w:t>o</w:t>
      </w:r>
      <w:r>
        <w:t xml:space="preserve"> operate with a smaller mechanical tilt, in such as case restricting the electrical steering range may be required so that the EEIRP requirement is met.</w:t>
      </w:r>
      <w:r w:rsidR="005443F3">
        <w:t xml:space="preserve"> </w:t>
      </w:r>
    </w:p>
    <w:p w14:paraId="46B37354" w14:textId="65EFA0DE" w:rsidR="005443F3" w:rsidRDefault="005443F3" w:rsidP="004C169E">
      <w:r>
        <w:t>This is a similar situation as the relationship between supported number of carriers and Rated maximum output power, for example:</w:t>
      </w:r>
    </w:p>
    <w:p w14:paraId="5637E6D3" w14:textId="77777777" w:rsidR="005443F3" w:rsidRPr="005443F3" w:rsidRDefault="005443F3" w:rsidP="005443F3">
      <w:pPr>
        <w:ind w:left="568"/>
      </w:pPr>
      <w:r w:rsidRPr="005443F3">
        <w:rPr>
          <w:b/>
          <w:bCs/>
        </w:rPr>
        <w:t>4.8.3</w:t>
      </w:r>
      <w:r w:rsidRPr="005443F3">
        <w:rPr>
          <w:b/>
          <w:bCs/>
        </w:rPr>
        <w:tab/>
        <w:t>TC3: UTRA and E-UTRA multi RAT operation</w:t>
      </w:r>
    </w:p>
    <w:p w14:paraId="399F12C8" w14:textId="77777777" w:rsidR="005443F3" w:rsidRPr="005443F3" w:rsidRDefault="005443F3" w:rsidP="005443F3">
      <w:pPr>
        <w:ind w:left="568"/>
      </w:pPr>
      <w:r w:rsidRPr="005443F3">
        <w:t>The purpose of TC3 is to test UTRA and E-UTRA multi-RAT aspects.</w:t>
      </w:r>
    </w:p>
    <w:p w14:paraId="26A04C3D" w14:textId="77777777" w:rsidR="005443F3" w:rsidRPr="005443F3" w:rsidRDefault="005443F3" w:rsidP="005443F3">
      <w:pPr>
        <w:ind w:left="568"/>
      </w:pPr>
      <w:r w:rsidRPr="005443F3">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E9981DF" w14:textId="77777777" w:rsidR="005443F3" w:rsidRPr="005443F3" w:rsidRDefault="005443F3" w:rsidP="005443F3">
      <w:pPr>
        <w:ind w:left="852"/>
      </w:pPr>
      <w:r w:rsidRPr="005443F3">
        <w:t>1)</w:t>
      </w:r>
      <w:r w:rsidRPr="005443F3">
        <w:tab/>
        <w:t>The rated total output power and the reduced number of supported carriers at the rated total output power in Multi-RAT operations</w:t>
      </w:r>
    </w:p>
    <w:p w14:paraId="12182D51" w14:textId="77777777" w:rsidR="005443F3" w:rsidRPr="005443F3" w:rsidRDefault="005443F3" w:rsidP="005443F3">
      <w:pPr>
        <w:ind w:left="852"/>
      </w:pPr>
      <w:r w:rsidRPr="005443F3">
        <w:t>2)</w:t>
      </w:r>
      <w:r w:rsidRPr="005443F3">
        <w:tab/>
        <w:t>The reduced total output power at the total number of supported carriers in Multi-RAT operations and the total number of supported carriers.</w:t>
      </w:r>
    </w:p>
    <w:p w14:paraId="448F4615" w14:textId="77777777" w:rsidR="005443F3" w:rsidRPr="005443F3" w:rsidRDefault="005443F3" w:rsidP="005443F3">
      <w:pPr>
        <w:ind w:left="568"/>
      </w:pPr>
      <w:r w:rsidRPr="005443F3">
        <w:t>Tests that use TC3 shall be performed using both instances 1) and 2) of TC3.</w:t>
      </w:r>
    </w:p>
    <w:p w14:paraId="605765A3" w14:textId="67D7E5F5" w:rsidR="005443F3" w:rsidRDefault="005443F3" w:rsidP="004C169E">
      <w:r>
        <w:t>Applying a similar approach to the mechanical tilt and the electrical steering range the worst case(s) can be declared as follows:</w:t>
      </w:r>
    </w:p>
    <w:p w14:paraId="609DE91B" w14:textId="70C4A438" w:rsidR="005443F3" w:rsidRDefault="005443F3" w:rsidP="005443F3">
      <w:pPr>
        <w:ind w:left="852"/>
      </w:pPr>
      <w:r>
        <w:t>The minimum mechanical down tilt and the maximum electrical steering range shall be declared.</w:t>
      </w:r>
    </w:p>
    <w:p w14:paraId="1B3A6308" w14:textId="77777777" w:rsidR="001F013E" w:rsidRPr="005443F3" w:rsidRDefault="00DD3FD3" w:rsidP="005443F3">
      <w:pPr>
        <w:ind w:left="852"/>
      </w:pP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29F5EE05" w14:textId="3B2ADF03" w:rsidR="001F013E" w:rsidRPr="005443F3" w:rsidRDefault="00DD3FD3" w:rsidP="005443F3">
      <w:pPr>
        <w:numPr>
          <w:ilvl w:val="1"/>
          <w:numId w:val="34"/>
        </w:numPr>
      </w:pPr>
      <w:r w:rsidRPr="005443F3">
        <w:rPr>
          <w:rFonts w:hint="eastAsia"/>
          <w:lang w:val="en-US"/>
        </w:rPr>
        <w:t xml:space="preserve">Minimum mechanical down tilt and the reduced </w:t>
      </w:r>
      <w:r w:rsidR="005443F3">
        <w:rPr>
          <w:lang w:val="en-US"/>
        </w:rPr>
        <w:t xml:space="preserve">electrical </w:t>
      </w:r>
      <w:r w:rsidRPr="005443F3">
        <w:rPr>
          <w:rFonts w:hint="eastAsia"/>
          <w:lang w:val="en-US"/>
        </w:rPr>
        <w:t xml:space="preserve">steering range </w:t>
      </w:r>
    </w:p>
    <w:p w14:paraId="5AB8ED90" w14:textId="63737698" w:rsidR="001F013E" w:rsidRPr="005443F3" w:rsidRDefault="00DD3FD3" w:rsidP="005443F3">
      <w:pPr>
        <w:numPr>
          <w:ilvl w:val="1"/>
          <w:numId w:val="34"/>
        </w:numPr>
      </w:pPr>
      <w:r w:rsidRPr="005443F3">
        <w:rPr>
          <w:rFonts w:hint="eastAsia"/>
          <w:lang w:val="en-US"/>
        </w:rPr>
        <w:t xml:space="preserve">Maximum </w:t>
      </w:r>
      <w:r w:rsidR="005443F3">
        <w:rPr>
          <w:lang w:val="en-US"/>
        </w:rPr>
        <w:t xml:space="preserve">electrical </w:t>
      </w:r>
      <w:r w:rsidRPr="005443F3">
        <w:rPr>
          <w:rFonts w:hint="eastAsia"/>
          <w:lang w:val="en-US"/>
        </w:rPr>
        <w:t>steering range and increased mechanical down tilt</w:t>
      </w:r>
    </w:p>
    <w:p w14:paraId="59BD6EE5" w14:textId="1AB42128" w:rsidR="005443F3" w:rsidRDefault="00FC1D66" w:rsidP="005443F3">
      <w:r>
        <w:t>Figure 2-3 shows that reducing electrical steering range increases the margin over the specification, Figure 2-4 shows that increasing mechanical tilt also increases the margin as such these 2 corner cases should be sufficient to identify the worst cases.</w:t>
      </w:r>
      <w:r w:rsidR="005443F3">
        <w:t xml:space="preserve"> </w:t>
      </w:r>
      <w:r w:rsidR="002E784B">
        <w:t>In Figure 2-5 we can see that if the electrical steering range is reduced the same relationship holds between mechanical tilt and minimum margin. The 2 identified worst cases are therefore valid.</w:t>
      </w:r>
    </w:p>
    <w:p w14:paraId="3830D194" w14:textId="5C2DC19F" w:rsidR="002E784B" w:rsidRDefault="002E784B" w:rsidP="002E784B">
      <w:pPr>
        <w:jc w:val="center"/>
      </w:pPr>
      <w:r>
        <w:rPr>
          <w:noProof/>
          <w:lang w:val="en-US"/>
        </w:rPr>
        <w:drawing>
          <wp:inline distT="0" distB="0" distL="0" distR="0" wp14:anchorId="1BA49071" wp14:editId="1345FF6B">
            <wp:extent cx="4572000" cy="2743200"/>
            <wp:effectExtent l="0" t="0" r="0" b="0"/>
            <wp:docPr id="2" name="Chart 2">
              <a:extLst xmlns:a="http://schemas.openxmlformats.org/drawingml/2006/main">
                <a:ext uri="{FF2B5EF4-FFF2-40B4-BE49-F238E27FC236}">
                  <a16:creationId xmlns:a16="http://schemas.microsoft.com/office/drawing/2014/main" id="{71FCF270-AC02-4053-80CB-AA1DEE7F4F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F6269D5" w14:textId="2C077EF1" w:rsidR="002E784B" w:rsidRDefault="002E784B" w:rsidP="002E784B">
      <w:pPr>
        <w:jc w:val="center"/>
      </w:pPr>
      <w:r w:rsidRPr="00E7711F">
        <w:rPr>
          <w:b/>
        </w:rPr>
        <w:t xml:space="preserve">Figure </w:t>
      </w:r>
      <w:r>
        <w:rPr>
          <w:b/>
        </w:rPr>
        <w:t>2</w:t>
      </w:r>
      <w:r w:rsidR="008363BE">
        <w:rPr>
          <w:b/>
        </w:rPr>
        <w:t>.1</w:t>
      </w:r>
      <w:r w:rsidRPr="00E7711F">
        <w:rPr>
          <w:b/>
        </w:rPr>
        <w:t>-</w:t>
      </w:r>
      <w:r>
        <w:rPr>
          <w:b/>
        </w:rPr>
        <w:t>5</w:t>
      </w:r>
      <w:r>
        <w:t xml:space="preserve"> ANT4 EEIRP, minimum margin vs mechanical tilt (+/-5° electrical steering)</w:t>
      </w:r>
    </w:p>
    <w:p w14:paraId="476B7BFC" w14:textId="18C1B159" w:rsidR="005443F3" w:rsidRPr="005443F3" w:rsidRDefault="005443F3" w:rsidP="005443F3">
      <w:r w:rsidRPr="00FC1D66">
        <w:rPr>
          <w:b/>
        </w:rPr>
        <w:lastRenderedPageBreak/>
        <w:t>Proposal 4:</w:t>
      </w:r>
      <w:r>
        <w:t xml:space="preserve"> </w:t>
      </w: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018058E7" w14:textId="77777777" w:rsidR="005443F3" w:rsidRPr="005443F3" w:rsidRDefault="005443F3" w:rsidP="005443F3">
      <w:pPr>
        <w:numPr>
          <w:ilvl w:val="1"/>
          <w:numId w:val="34"/>
        </w:numPr>
        <w:tabs>
          <w:tab w:val="clear" w:pos="1440"/>
          <w:tab w:val="num" w:pos="588"/>
        </w:tabs>
        <w:ind w:left="588"/>
      </w:pPr>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p>
    <w:p w14:paraId="33DF4E0A" w14:textId="77777777" w:rsidR="005443F3" w:rsidRPr="005443F3" w:rsidRDefault="005443F3" w:rsidP="005443F3">
      <w:pPr>
        <w:numPr>
          <w:ilvl w:val="1"/>
          <w:numId w:val="34"/>
        </w:numPr>
        <w:tabs>
          <w:tab w:val="clear" w:pos="1440"/>
          <w:tab w:val="num" w:pos="588"/>
        </w:tabs>
        <w:ind w:left="588"/>
      </w:pPr>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p>
    <w:p w14:paraId="62B3D18C" w14:textId="2BE43C03" w:rsidR="008363BE" w:rsidRDefault="008363BE" w:rsidP="008363BE">
      <w:pPr>
        <w:pStyle w:val="2"/>
      </w:pPr>
      <w:r>
        <w:t>2.2</w:t>
      </w:r>
      <w:r w:rsidRPr="004D3578">
        <w:tab/>
      </w:r>
      <w:r>
        <w:t>Test signal</w:t>
      </w:r>
    </w:p>
    <w:p w14:paraId="2D230C32" w14:textId="34979A4E" w:rsidR="00001C7E" w:rsidRDefault="00001C7E" w:rsidP="00001C7E">
      <w:pPr>
        <w:rPr>
          <w:rFonts w:eastAsiaTheme="minorEastAsia"/>
        </w:rPr>
      </w:pPr>
      <w:r>
        <w:rPr>
          <w:rFonts w:eastAsiaTheme="minorEastAsia"/>
        </w:rPr>
        <w:t>The EEIRP requirement is expressed as a power spectral density (PSD) figure of dBm/</w:t>
      </w:r>
      <w:proofErr w:type="spellStart"/>
      <w:r>
        <w:rPr>
          <w:rFonts w:eastAsiaTheme="minorEastAsia"/>
        </w:rPr>
        <w:t>MHz.</w:t>
      </w:r>
      <w:proofErr w:type="spellEnd"/>
      <w:r>
        <w:rPr>
          <w:rFonts w:eastAsiaTheme="minorEastAsia"/>
        </w:rPr>
        <w:t xml:space="preserve"> As the output signal of the BS is a much greater bandwidth than 1 MHz some discussion is needed to identify the best output signal and method of doing any band width conversions.</w:t>
      </w:r>
    </w:p>
    <w:p w14:paraId="15A4DBC3" w14:textId="77777777" w:rsidR="00001C7E" w:rsidRDefault="00001C7E" w:rsidP="00001C7E">
      <w:r>
        <w:t>The EEIRP requirement is somewhat unique in that it appears like a spurious emissions requirement however it is measuring the wanted signal albeit in specific directions away from the intended direction of transmission.</w:t>
      </w:r>
    </w:p>
    <w:p w14:paraId="708F8F05" w14:textId="77777777" w:rsidR="00001C7E" w:rsidRDefault="00001C7E" w:rsidP="00001C7E">
      <w:r>
        <w:t xml:space="preserve">Wanted signal requirements are generally expressed as total power and spurious emissions requirements are generally expressed as PSD. </w:t>
      </w:r>
    </w:p>
    <w:p w14:paraId="4E6EA216" w14:textId="77777777" w:rsidR="00001C7E" w:rsidRDefault="00001C7E" w:rsidP="00001C7E">
      <w:r>
        <w:t>For spurious emissions where the interference to other systems is critical and we don’t know the BW of those other systems it makes sense to specify a PSD figure. Also as the source of spurious signals within the BS is unknown (harmonics of clocks, LO’s, non-linearities etc) their BW is unknown and hence converting between the emission BW and another is not straight forward.</w:t>
      </w:r>
    </w:p>
    <w:p w14:paraId="054CF5CB" w14:textId="77777777" w:rsidR="00001C7E" w:rsidRDefault="00001C7E" w:rsidP="00001C7E">
      <w:r w:rsidRPr="009C3B1B">
        <w:rPr>
          <w:b/>
        </w:rPr>
        <w:t>Observation 1:</w:t>
      </w:r>
      <w:r>
        <w:t xml:space="preserve"> PSD makes sense as a metric for spurious signals as we don’t know the victim channel BW</w:t>
      </w:r>
    </w:p>
    <w:p w14:paraId="747E3161" w14:textId="77777777" w:rsidR="00001C7E" w:rsidRDefault="00001C7E" w:rsidP="00001C7E">
      <w:r w:rsidRPr="009C3B1B">
        <w:rPr>
          <w:b/>
        </w:rPr>
        <w:t>Observation 2:</w:t>
      </w:r>
      <w:r>
        <w:t xml:space="preserve"> Spurious emissions from the BS are from spurious effects and have unknown BW</w:t>
      </w:r>
    </w:p>
    <w:p w14:paraId="28393EC4" w14:textId="77777777" w:rsidR="00001C7E" w:rsidRDefault="00001C7E" w:rsidP="00001C7E">
      <w:r>
        <w:t>For EEIRP we consider interference to anther system and hence PSD makes sense, however we know exactly the source of the interfering signal as it is the wanted signal, as such converting between PSD and total power is straight forward.</w:t>
      </w:r>
    </w:p>
    <w:p w14:paraId="3729A7AA" w14:textId="77777777" w:rsidR="00001C7E" w:rsidRDefault="00001C7E" w:rsidP="00001C7E">
      <w:r w:rsidRPr="009C3B1B">
        <w:rPr>
          <w:b/>
        </w:rPr>
        <w:t>Observation 3:</w:t>
      </w:r>
      <w:r>
        <w:t xml:space="preserve"> EEIRP emissions are based on the wanted signal as such BW conversion is straight forward.</w:t>
      </w:r>
    </w:p>
    <w:p w14:paraId="54120304" w14:textId="77777777" w:rsidR="00001C7E" w:rsidRDefault="00001C7E" w:rsidP="00001C7E">
      <w:r>
        <w:t>The primary requirement therefore for any test signal used to test EEIRP is that it is the highest PSD the BS is capable of. Adjacent to that is that the PSD would be flat over the test signal BW.</w:t>
      </w:r>
    </w:p>
    <w:p w14:paraId="520A9D9F" w14:textId="77777777" w:rsidR="00001C7E" w:rsidRDefault="00001C7E" w:rsidP="00001C7E">
      <w:r w:rsidRPr="009C3B1B">
        <w:rPr>
          <w:b/>
        </w:rPr>
        <w:t>Proposal 1:</w:t>
      </w:r>
      <w:r>
        <w:t xml:space="preserve"> The Test signal must be at the highest supported PSD with the PSD flat over the test signal BW.</w:t>
      </w:r>
    </w:p>
    <w:p w14:paraId="7C4DCF8C" w14:textId="77777777" w:rsidR="00001C7E" w:rsidRDefault="00001C7E" w:rsidP="00001C7E">
      <w:r>
        <w:t>Currently the total carrier power and the total operating power are declared independent of the PSD.</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808"/>
        <w:gridCol w:w="2562"/>
        <w:gridCol w:w="5718"/>
      </w:tblGrid>
      <w:tr w:rsidR="00001C7E" w:rsidRPr="00931575" w14:paraId="6A6A3170" w14:textId="77777777" w:rsidTr="005625BE">
        <w:trPr>
          <w:cantSplit/>
          <w:jc w:val="center"/>
        </w:trPr>
        <w:tc>
          <w:tcPr>
            <w:tcW w:w="1300" w:type="dxa"/>
            <w:tcBorders>
              <w:top w:val="single" w:sz="4" w:space="0" w:color="auto"/>
              <w:left w:val="single" w:sz="4" w:space="0" w:color="auto"/>
              <w:bottom w:val="single" w:sz="4" w:space="0" w:color="auto"/>
              <w:right w:val="single" w:sz="4" w:space="0" w:color="auto"/>
            </w:tcBorders>
          </w:tcPr>
          <w:p w14:paraId="5020388D" w14:textId="77777777" w:rsidR="00001C7E" w:rsidRPr="00001C7E" w:rsidRDefault="00001C7E" w:rsidP="005625BE">
            <w:pPr>
              <w:pStyle w:val="TAL"/>
              <w:rPr>
                <w:rFonts w:ascii="Arial" w:hAnsi="Arial" w:cs="Arial"/>
              </w:rPr>
            </w:pPr>
            <w:r w:rsidRPr="00001C7E">
              <w:rPr>
                <w:rFonts w:ascii="Arial" w:hAnsi="Arial" w:cs="Arial"/>
              </w:rPr>
              <w:t>D.37</w:t>
            </w:r>
          </w:p>
        </w:tc>
        <w:tc>
          <w:tcPr>
            <w:tcW w:w="1842" w:type="dxa"/>
            <w:tcBorders>
              <w:top w:val="single" w:sz="4" w:space="0" w:color="auto"/>
              <w:left w:val="single" w:sz="4" w:space="0" w:color="auto"/>
              <w:bottom w:val="single" w:sz="4" w:space="0" w:color="auto"/>
              <w:right w:val="single" w:sz="4" w:space="0" w:color="auto"/>
            </w:tcBorders>
          </w:tcPr>
          <w:p w14:paraId="7F265B73" w14:textId="77777777" w:rsidR="00001C7E" w:rsidRPr="00001C7E" w:rsidRDefault="00001C7E" w:rsidP="005625BE">
            <w:pPr>
              <w:pStyle w:val="TAL"/>
              <w:rPr>
                <w:rFonts w:ascii="Arial" w:hAnsi="Arial" w:cs="Arial"/>
                <w:i/>
              </w:rPr>
            </w:pPr>
            <w:r w:rsidRPr="00001C7E">
              <w:rPr>
                <w:rFonts w:ascii="Arial" w:hAnsi="Arial" w:cs="Arial"/>
              </w:rPr>
              <w:t xml:space="preserve">The rated carrier OTA BS power, </w:t>
            </w:r>
            <w:proofErr w:type="spellStart"/>
            <w:r w:rsidRPr="00001C7E">
              <w:rPr>
                <w:rFonts w:ascii="Arial" w:hAnsi="Arial" w:cs="Arial"/>
              </w:rPr>
              <w:t>P</w:t>
            </w:r>
            <w:r w:rsidRPr="00001C7E">
              <w:rPr>
                <w:rFonts w:ascii="Arial" w:hAnsi="Arial" w:cs="Arial"/>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7D8F4FFF" w14:textId="77777777" w:rsidR="00001C7E" w:rsidRPr="00001C7E" w:rsidRDefault="00001C7E" w:rsidP="005625BE">
            <w:pPr>
              <w:pStyle w:val="TAL"/>
              <w:rPr>
                <w:rFonts w:ascii="Arial" w:hAnsi="Arial" w:cs="Arial"/>
              </w:rPr>
            </w:pPr>
            <w:proofErr w:type="spellStart"/>
            <w:r w:rsidRPr="00001C7E">
              <w:rPr>
                <w:rFonts w:ascii="Arial" w:hAnsi="Arial" w:cs="Arial"/>
              </w:rPr>
              <w:t>P</w:t>
            </w:r>
            <w:r w:rsidRPr="00001C7E">
              <w:rPr>
                <w:rFonts w:ascii="Arial" w:hAnsi="Arial" w:cs="Arial"/>
                <w:szCs w:val="18"/>
                <w:vertAlign w:val="subscript"/>
              </w:rPr>
              <w:t>rated</w:t>
            </w:r>
            <w:r w:rsidRPr="00001C7E">
              <w:rPr>
                <w:rFonts w:ascii="Arial" w:hAnsi="Arial" w:cs="Arial"/>
                <w:vertAlign w:val="subscript"/>
              </w:rPr>
              <w:t>,c,TRP</w:t>
            </w:r>
            <w:proofErr w:type="spellEnd"/>
            <w:r w:rsidRPr="00001C7E">
              <w:rPr>
                <w:rFonts w:ascii="Arial" w:hAnsi="Arial" w:cs="Arial"/>
              </w:rPr>
              <w:t xml:space="preserve"> is declared as TRP OTA power per carrier, declared per supported operating band.</w:t>
            </w:r>
          </w:p>
          <w:p w14:paraId="7DFCE856" w14:textId="77777777" w:rsidR="00001C7E" w:rsidRPr="00001C7E" w:rsidRDefault="00001C7E" w:rsidP="005625BE">
            <w:pPr>
              <w:pStyle w:val="TAN"/>
              <w:rPr>
                <w:rFonts w:ascii="Arial" w:hAnsi="Arial" w:cs="Arial"/>
              </w:rPr>
            </w:pPr>
            <w:r w:rsidRPr="00001C7E">
              <w:rPr>
                <w:rFonts w:ascii="Arial" w:hAnsi="Arial" w:cs="Arial"/>
              </w:rPr>
              <w:t>(Note 12, 14, 18, 20)</w:t>
            </w:r>
          </w:p>
        </w:tc>
      </w:tr>
    </w:tbl>
    <w:p w14:paraId="06F77BD2" w14:textId="77777777" w:rsidR="00001C7E" w:rsidRDefault="00001C7E" w:rsidP="00001C7E"/>
    <w:p w14:paraId="5F55CA81" w14:textId="77777777" w:rsidR="00001C7E" w:rsidRDefault="00001C7E" w:rsidP="00001C7E">
      <w:r>
        <w:t>If it is necessary to impose PSD limitation on the BS in order to meet the EEIRP requirement then an additional requirement for the frequencies where EEIRP applies must be made. An additional declaration for EEIRP PSD as follows: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808"/>
        <w:gridCol w:w="2562"/>
        <w:gridCol w:w="5718"/>
      </w:tblGrid>
      <w:tr w:rsidR="00001C7E" w:rsidRPr="00931575" w14:paraId="7C9A35A3" w14:textId="77777777" w:rsidTr="005625BE">
        <w:trPr>
          <w:cantSplit/>
          <w:jc w:val="center"/>
        </w:trPr>
        <w:tc>
          <w:tcPr>
            <w:tcW w:w="1300" w:type="dxa"/>
            <w:tcBorders>
              <w:top w:val="single" w:sz="4" w:space="0" w:color="auto"/>
              <w:left w:val="single" w:sz="4" w:space="0" w:color="auto"/>
              <w:bottom w:val="single" w:sz="4" w:space="0" w:color="auto"/>
              <w:right w:val="single" w:sz="4" w:space="0" w:color="auto"/>
            </w:tcBorders>
          </w:tcPr>
          <w:p w14:paraId="79469EEF" w14:textId="77777777" w:rsidR="00001C7E" w:rsidRPr="00001C7E" w:rsidRDefault="00001C7E" w:rsidP="005625BE">
            <w:pPr>
              <w:pStyle w:val="TAL"/>
              <w:rPr>
                <w:rFonts w:ascii="Arial" w:hAnsi="Arial" w:cs="Arial"/>
              </w:rPr>
            </w:pPr>
            <w:proofErr w:type="spellStart"/>
            <w:r w:rsidRPr="00001C7E">
              <w:rPr>
                <w:rFonts w:ascii="Arial" w:hAnsi="Arial" w:cs="Arial"/>
              </w:rPr>
              <w:t>D.xx</w:t>
            </w:r>
            <w:proofErr w:type="spellEnd"/>
          </w:p>
        </w:tc>
        <w:tc>
          <w:tcPr>
            <w:tcW w:w="1842" w:type="dxa"/>
            <w:tcBorders>
              <w:top w:val="single" w:sz="4" w:space="0" w:color="auto"/>
              <w:left w:val="single" w:sz="4" w:space="0" w:color="auto"/>
              <w:bottom w:val="single" w:sz="4" w:space="0" w:color="auto"/>
              <w:right w:val="single" w:sz="4" w:space="0" w:color="auto"/>
            </w:tcBorders>
          </w:tcPr>
          <w:p w14:paraId="254C427E" w14:textId="77777777" w:rsidR="00001C7E" w:rsidRPr="00001C7E" w:rsidRDefault="00001C7E" w:rsidP="005625BE">
            <w:pPr>
              <w:pStyle w:val="TAL"/>
              <w:rPr>
                <w:rFonts w:ascii="Arial" w:hAnsi="Arial" w:cs="Arial"/>
                <w:i/>
              </w:rPr>
            </w:pPr>
            <w:r w:rsidRPr="00001C7E">
              <w:rPr>
                <w:rFonts w:ascii="Arial" w:hAnsi="Arial" w:cs="Arial"/>
              </w:rPr>
              <w:t xml:space="preserve">EEIRP rated carrier OTA BS PSD, </w:t>
            </w:r>
            <w:proofErr w:type="spellStart"/>
            <w:r w:rsidRPr="00001C7E">
              <w:rPr>
                <w:rFonts w:ascii="Arial" w:hAnsi="Arial" w:cs="Arial"/>
              </w:rPr>
              <w:t>P</w:t>
            </w:r>
            <w:r w:rsidRPr="00001C7E">
              <w:rPr>
                <w:rFonts w:ascii="Arial" w:hAnsi="Arial" w:cs="Arial"/>
                <w:vertAlign w:val="subscript"/>
              </w:rPr>
              <w:t>rated,c,PSD</w:t>
            </w:r>
            <w:proofErr w:type="spellEnd"/>
          </w:p>
        </w:tc>
        <w:tc>
          <w:tcPr>
            <w:tcW w:w="4111" w:type="dxa"/>
            <w:tcBorders>
              <w:top w:val="single" w:sz="4" w:space="0" w:color="auto"/>
              <w:left w:val="single" w:sz="4" w:space="0" w:color="auto"/>
              <w:bottom w:val="single" w:sz="4" w:space="0" w:color="auto"/>
              <w:right w:val="single" w:sz="4" w:space="0" w:color="auto"/>
            </w:tcBorders>
          </w:tcPr>
          <w:p w14:paraId="799FA56D" w14:textId="77777777" w:rsidR="00001C7E" w:rsidRPr="00001C7E" w:rsidRDefault="00001C7E" w:rsidP="005625BE">
            <w:pPr>
              <w:pStyle w:val="TAL"/>
              <w:rPr>
                <w:rFonts w:ascii="Arial" w:hAnsi="Arial" w:cs="Arial"/>
              </w:rPr>
            </w:pPr>
            <w:proofErr w:type="spellStart"/>
            <w:r w:rsidRPr="00001C7E">
              <w:rPr>
                <w:rFonts w:ascii="Arial" w:hAnsi="Arial" w:cs="Arial"/>
              </w:rPr>
              <w:t>P</w:t>
            </w:r>
            <w:r w:rsidRPr="00001C7E">
              <w:rPr>
                <w:rFonts w:ascii="Arial" w:hAnsi="Arial" w:cs="Arial"/>
                <w:szCs w:val="18"/>
                <w:vertAlign w:val="subscript"/>
              </w:rPr>
              <w:t>rated</w:t>
            </w:r>
            <w:r w:rsidRPr="00001C7E">
              <w:rPr>
                <w:rFonts w:ascii="Arial" w:hAnsi="Arial" w:cs="Arial"/>
                <w:vertAlign w:val="subscript"/>
              </w:rPr>
              <w:t>,c,PSD</w:t>
            </w:r>
            <w:proofErr w:type="spellEnd"/>
            <w:r w:rsidRPr="00001C7E">
              <w:rPr>
                <w:rFonts w:ascii="Arial" w:hAnsi="Arial" w:cs="Arial"/>
              </w:rPr>
              <w:t xml:space="preserve"> is declared as TRP OTA PSD per carrier, declared for frequencies where the EEIRP requirement applies.</w:t>
            </w:r>
          </w:p>
        </w:tc>
      </w:tr>
    </w:tbl>
    <w:p w14:paraId="4308B5E9" w14:textId="77777777" w:rsidR="00001C7E" w:rsidRDefault="00001C7E" w:rsidP="00001C7E"/>
    <w:p w14:paraId="403783B0" w14:textId="2349FA93" w:rsidR="00001C7E" w:rsidRDefault="00001C7E" w:rsidP="00001C7E">
      <w:r>
        <w:t xml:space="preserve">Clearly if this value is greater (or equal to) the PSD when </w:t>
      </w:r>
      <w:proofErr w:type="spellStart"/>
      <w:r w:rsidRPr="00931575">
        <w:t>P</w:t>
      </w:r>
      <w:r w:rsidRPr="00931575">
        <w:rPr>
          <w:vertAlign w:val="subscript"/>
        </w:rPr>
        <w:t>rated,c,TRP</w:t>
      </w:r>
      <w:proofErr w:type="spellEnd"/>
      <w:r>
        <w:rPr>
          <w:vertAlign w:val="subscript"/>
        </w:rPr>
        <w:t xml:space="preserve"> </w:t>
      </w:r>
      <w:r>
        <w:t>is applied to the lowest CBW then the declaration is not required.</w:t>
      </w:r>
    </w:p>
    <w:p w14:paraId="2CC3BAD3" w14:textId="77777777" w:rsidR="00001C7E" w:rsidRDefault="00001C7E" w:rsidP="00001C7E">
      <w:r w:rsidRPr="000B7FA4">
        <w:rPr>
          <w:b/>
        </w:rPr>
        <w:t>Proposal 2:</w:t>
      </w:r>
      <w:r>
        <w:t xml:space="preserve"> An addition declaration for EEIRP PSD is made.</w:t>
      </w:r>
    </w:p>
    <w:p w14:paraId="6BE2F9DB" w14:textId="77777777" w:rsidR="00001C7E" w:rsidRDefault="00001C7E" w:rsidP="00001C7E">
      <w:r>
        <w:t>To test The EEIRP at the declared PSD level we suggest that the 20MHz channel currently defined is suitable.</w:t>
      </w:r>
    </w:p>
    <w:p w14:paraId="7D983227" w14:textId="77777777" w:rsidR="00001C7E" w:rsidRPr="00C45FD7" w:rsidRDefault="00001C7E" w:rsidP="00001C7E">
      <w:pPr>
        <w:pStyle w:val="TH"/>
        <w:ind w:left="568" w:firstLine="284"/>
        <w:rPr>
          <w:i/>
        </w:rPr>
      </w:pPr>
      <w:bookmarkStart w:id="5" w:name="_Ref516750404"/>
      <w:r>
        <w:rPr>
          <w:i/>
        </w:rPr>
        <w:lastRenderedPageBreak/>
        <w:t xml:space="preserve">38.141-2, </w:t>
      </w:r>
      <w:r w:rsidRPr="00C45FD7">
        <w:rPr>
          <w:i/>
        </w:rPr>
        <w:t>Table</w:t>
      </w:r>
      <w:bookmarkEnd w:id="5"/>
      <w:r w:rsidRPr="00C45FD7">
        <w:rPr>
          <w:i/>
        </w:rPr>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001C7E" w:rsidRPr="00C45FD7" w14:paraId="3F7D9850" w14:textId="77777777" w:rsidTr="005625BE">
        <w:trPr>
          <w:cantSplit/>
          <w:jc w:val="center"/>
        </w:trPr>
        <w:tc>
          <w:tcPr>
            <w:tcW w:w="3950" w:type="dxa"/>
            <w:gridSpan w:val="2"/>
            <w:shd w:val="clear" w:color="auto" w:fill="auto"/>
          </w:tcPr>
          <w:p w14:paraId="52C8FC13" w14:textId="77777777" w:rsidR="00001C7E" w:rsidRPr="00C45FD7" w:rsidRDefault="00001C7E" w:rsidP="005625BE">
            <w:pPr>
              <w:pStyle w:val="TAH"/>
              <w:rPr>
                <w:i/>
                <w:lang w:val="en-US"/>
              </w:rPr>
            </w:pPr>
            <w:r w:rsidRPr="00C45FD7">
              <w:rPr>
                <w:i/>
                <w:lang w:val="en-US"/>
              </w:rPr>
              <w:t>Operating Band characteristics</w:t>
            </w:r>
          </w:p>
        </w:tc>
        <w:tc>
          <w:tcPr>
            <w:tcW w:w="1968" w:type="dxa"/>
            <w:shd w:val="clear" w:color="auto" w:fill="auto"/>
          </w:tcPr>
          <w:p w14:paraId="037B5320" w14:textId="77777777" w:rsidR="00001C7E" w:rsidRPr="00C45FD7" w:rsidRDefault="00001C7E" w:rsidP="005625BE">
            <w:pPr>
              <w:pStyle w:val="TAH"/>
              <w:rPr>
                <w:i/>
                <w:lang w:val="en-US"/>
              </w:rPr>
            </w:pPr>
            <w:proofErr w:type="spellStart"/>
            <w:r w:rsidRPr="00C45FD7">
              <w:rPr>
                <w:i/>
              </w:rPr>
              <w:t>F</w:t>
            </w:r>
            <w:r w:rsidRPr="00C45FD7">
              <w:rPr>
                <w:i/>
                <w:vertAlign w:val="subscript"/>
              </w:rPr>
              <w:t>DL_high</w:t>
            </w:r>
            <w:proofErr w:type="spellEnd"/>
            <w:r w:rsidRPr="00C45FD7">
              <w:rPr>
                <w:i/>
              </w:rPr>
              <w:t xml:space="preserve"> – </w:t>
            </w:r>
            <w:proofErr w:type="spellStart"/>
            <w:r w:rsidRPr="00C45FD7">
              <w:rPr>
                <w:i/>
              </w:rPr>
              <w:t>F</w:t>
            </w:r>
            <w:r w:rsidRPr="00C45FD7">
              <w:rPr>
                <w:i/>
                <w:vertAlign w:val="subscript"/>
              </w:rPr>
              <w:t>DL_low</w:t>
            </w:r>
            <w:proofErr w:type="spellEnd"/>
            <w:r w:rsidRPr="00C45FD7">
              <w:rPr>
                <w:i/>
                <w:lang w:val="en-US"/>
              </w:rPr>
              <w:t xml:space="preserve"> &lt;100 MHz</w:t>
            </w:r>
          </w:p>
        </w:tc>
        <w:tc>
          <w:tcPr>
            <w:tcW w:w="1968" w:type="dxa"/>
            <w:shd w:val="clear" w:color="auto" w:fill="auto"/>
          </w:tcPr>
          <w:p w14:paraId="2D30AD85" w14:textId="77777777" w:rsidR="00001C7E" w:rsidRPr="00C45FD7" w:rsidRDefault="00001C7E" w:rsidP="005625BE">
            <w:pPr>
              <w:pStyle w:val="TAH"/>
              <w:rPr>
                <w:i/>
                <w:lang w:val="en-US"/>
              </w:rPr>
            </w:pPr>
            <w:proofErr w:type="spellStart"/>
            <w:r w:rsidRPr="00C45FD7">
              <w:rPr>
                <w:i/>
              </w:rPr>
              <w:t>F</w:t>
            </w:r>
            <w:r w:rsidRPr="00C45FD7">
              <w:rPr>
                <w:i/>
                <w:vertAlign w:val="subscript"/>
              </w:rPr>
              <w:t>DL_high</w:t>
            </w:r>
            <w:proofErr w:type="spellEnd"/>
            <w:r w:rsidRPr="00C45FD7">
              <w:rPr>
                <w:i/>
              </w:rPr>
              <w:t xml:space="preserve"> – </w:t>
            </w:r>
            <w:proofErr w:type="spellStart"/>
            <w:r w:rsidRPr="00C45FD7">
              <w:rPr>
                <w:i/>
              </w:rPr>
              <w:t>F</w:t>
            </w:r>
            <w:r w:rsidRPr="00C45FD7">
              <w:rPr>
                <w:i/>
                <w:vertAlign w:val="subscript"/>
              </w:rPr>
              <w:t>DL_low</w:t>
            </w:r>
            <w:proofErr w:type="spellEnd"/>
            <w:r w:rsidRPr="00C45FD7">
              <w:rPr>
                <w:i/>
                <w:lang w:val="en-US"/>
              </w:rPr>
              <w:t xml:space="preserve"> </w:t>
            </w:r>
            <w:r w:rsidRPr="00C45FD7">
              <w:rPr>
                <w:rFonts w:cs="Arial"/>
                <w:i/>
                <w:lang w:val="en-US"/>
              </w:rPr>
              <w:t>≥</w:t>
            </w:r>
            <w:r w:rsidRPr="00C45FD7">
              <w:rPr>
                <w:i/>
                <w:lang w:val="en-US"/>
              </w:rPr>
              <w:t xml:space="preserve"> 100 MHz</w:t>
            </w:r>
          </w:p>
        </w:tc>
      </w:tr>
      <w:tr w:rsidR="00001C7E" w:rsidRPr="00C45FD7" w14:paraId="3910B014" w14:textId="77777777" w:rsidTr="005625BE">
        <w:trPr>
          <w:cantSplit/>
          <w:jc w:val="center"/>
        </w:trPr>
        <w:tc>
          <w:tcPr>
            <w:tcW w:w="1975" w:type="dxa"/>
            <w:tcBorders>
              <w:bottom w:val="nil"/>
            </w:tcBorders>
            <w:shd w:val="clear" w:color="auto" w:fill="auto"/>
          </w:tcPr>
          <w:p w14:paraId="50491C76" w14:textId="77777777" w:rsidR="00001C7E" w:rsidRPr="00001C7E" w:rsidRDefault="00001C7E" w:rsidP="005625BE">
            <w:pPr>
              <w:pStyle w:val="TAC"/>
              <w:rPr>
                <w:rFonts w:ascii="Arial" w:hAnsi="Arial" w:cs="Arial"/>
                <w:i/>
                <w:lang w:val="en-US"/>
              </w:rPr>
            </w:pPr>
            <w:r w:rsidRPr="00001C7E">
              <w:rPr>
                <w:rFonts w:ascii="Arial" w:hAnsi="Arial" w:cs="Arial"/>
                <w:i/>
                <w:lang w:val="en-US"/>
              </w:rPr>
              <w:t xml:space="preserve">TC signal </w:t>
            </w:r>
          </w:p>
        </w:tc>
        <w:tc>
          <w:tcPr>
            <w:tcW w:w="1975" w:type="dxa"/>
            <w:shd w:val="clear" w:color="auto" w:fill="auto"/>
          </w:tcPr>
          <w:p w14:paraId="1FD5CE2F" w14:textId="77777777" w:rsidR="00001C7E" w:rsidRPr="00001C7E" w:rsidRDefault="00001C7E" w:rsidP="005625BE">
            <w:pPr>
              <w:pStyle w:val="TAC"/>
              <w:rPr>
                <w:rFonts w:ascii="Arial" w:hAnsi="Arial" w:cs="Arial"/>
                <w:i/>
                <w:lang w:val="en-US"/>
              </w:rPr>
            </w:pPr>
            <w:proofErr w:type="spellStart"/>
            <w:r w:rsidRPr="00001C7E">
              <w:rPr>
                <w:rFonts w:ascii="Arial" w:hAnsi="Arial" w:cs="Arial"/>
                <w:i/>
                <w:lang w:val="en-US"/>
              </w:rPr>
              <w:t>BW</w:t>
            </w:r>
            <w:r w:rsidRPr="00001C7E">
              <w:rPr>
                <w:rFonts w:ascii="Arial" w:hAnsi="Arial" w:cs="Arial"/>
                <w:i/>
                <w:vertAlign w:val="subscript"/>
                <w:lang w:val="en-US"/>
              </w:rPr>
              <w:t>channel</w:t>
            </w:r>
            <w:proofErr w:type="spellEnd"/>
          </w:p>
        </w:tc>
        <w:tc>
          <w:tcPr>
            <w:tcW w:w="1968" w:type="dxa"/>
            <w:shd w:val="clear" w:color="auto" w:fill="auto"/>
          </w:tcPr>
          <w:p w14:paraId="6853A974" w14:textId="77777777" w:rsidR="00001C7E" w:rsidRPr="00001C7E" w:rsidRDefault="00001C7E" w:rsidP="005625BE">
            <w:pPr>
              <w:pStyle w:val="TAC"/>
              <w:rPr>
                <w:rFonts w:ascii="Arial" w:hAnsi="Arial" w:cs="Arial"/>
                <w:i/>
              </w:rPr>
            </w:pPr>
            <w:r w:rsidRPr="00001C7E">
              <w:rPr>
                <w:rFonts w:ascii="Arial" w:hAnsi="Arial" w:cs="Arial"/>
                <w:i/>
                <w:lang w:val="en-US"/>
              </w:rPr>
              <w:t>5 MHz (Note 1)</w:t>
            </w:r>
          </w:p>
        </w:tc>
        <w:tc>
          <w:tcPr>
            <w:tcW w:w="1968" w:type="dxa"/>
            <w:shd w:val="clear" w:color="auto" w:fill="auto"/>
          </w:tcPr>
          <w:p w14:paraId="6C98B2CF" w14:textId="77777777" w:rsidR="00001C7E" w:rsidRPr="00001C7E" w:rsidRDefault="00001C7E" w:rsidP="005625BE">
            <w:pPr>
              <w:pStyle w:val="TAC"/>
              <w:rPr>
                <w:rFonts w:ascii="Arial" w:hAnsi="Arial" w:cs="Arial"/>
                <w:i/>
              </w:rPr>
            </w:pPr>
            <w:r w:rsidRPr="00001C7E">
              <w:rPr>
                <w:rFonts w:ascii="Arial" w:hAnsi="Arial" w:cs="Arial"/>
                <w:i/>
                <w:lang w:val="en-US"/>
              </w:rPr>
              <w:t>20 MHz (Note 1)</w:t>
            </w:r>
          </w:p>
        </w:tc>
      </w:tr>
      <w:tr w:rsidR="00001C7E" w:rsidRPr="00C45FD7" w14:paraId="718D851B" w14:textId="77777777" w:rsidTr="005625BE">
        <w:trPr>
          <w:cantSplit/>
          <w:jc w:val="center"/>
        </w:trPr>
        <w:tc>
          <w:tcPr>
            <w:tcW w:w="1975" w:type="dxa"/>
            <w:tcBorders>
              <w:top w:val="nil"/>
            </w:tcBorders>
            <w:shd w:val="clear" w:color="auto" w:fill="auto"/>
          </w:tcPr>
          <w:p w14:paraId="503FB2ED" w14:textId="77777777" w:rsidR="00001C7E" w:rsidRPr="00001C7E" w:rsidRDefault="00001C7E" w:rsidP="005625BE">
            <w:pPr>
              <w:pStyle w:val="TAC"/>
              <w:rPr>
                <w:rFonts w:ascii="Arial" w:hAnsi="Arial" w:cs="Arial"/>
                <w:i/>
                <w:lang w:val="en-US"/>
              </w:rPr>
            </w:pPr>
            <w:r w:rsidRPr="00001C7E">
              <w:rPr>
                <w:rFonts w:ascii="Arial" w:hAnsi="Arial" w:cs="Arial"/>
                <w:i/>
                <w:lang w:val="en-US"/>
              </w:rPr>
              <w:t>characteristics</w:t>
            </w:r>
          </w:p>
        </w:tc>
        <w:tc>
          <w:tcPr>
            <w:tcW w:w="1975" w:type="dxa"/>
            <w:shd w:val="clear" w:color="auto" w:fill="auto"/>
          </w:tcPr>
          <w:p w14:paraId="36C008C3" w14:textId="77777777" w:rsidR="00001C7E" w:rsidRPr="00001C7E" w:rsidRDefault="00001C7E" w:rsidP="005625BE">
            <w:pPr>
              <w:pStyle w:val="TAC"/>
              <w:rPr>
                <w:rFonts w:ascii="Arial" w:hAnsi="Arial" w:cs="Arial"/>
                <w:i/>
                <w:lang w:val="en-US"/>
              </w:rPr>
            </w:pPr>
            <w:r w:rsidRPr="00001C7E">
              <w:rPr>
                <w:rFonts w:ascii="Arial" w:hAnsi="Arial" w:cs="Arial"/>
                <w:i/>
                <w:lang w:val="en-US"/>
              </w:rPr>
              <w:t>Subcarrier spacing</w:t>
            </w:r>
          </w:p>
        </w:tc>
        <w:tc>
          <w:tcPr>
            <w:tcW w:w="3936" w:type="dxa"/>
            <w:gridSpan w:val="2"/>
            <w:shd w:val="clear" w:color="auto" w:fill="auto"/>
          </w:tcPr>
          <w:p w14:paraId="001CF271" w14:textId="77777777" w:rsidR="00001C7E" w:rsidRPr="00001C7E" w:rsidRDefault="00001C7E" w:rsidP="005625BE">
            <w:pPr>
              <w:pStyle w:val="TAC"/>
              <w:rPr>
                <w:rFonts w:ascii="Arial" w:hAnsi="Arial" w:cs="Arial"/>
                <w:i/>
                <w:lang w:val="en-US"/>
              </w:rPr>
            </w:pPr>
            <w:r w:rsidRPr="00001C7E">
              <w:rPr>
                <w:rFonts w:ascii="Arial" w:hAnsi="Arial" w:cs="Arial"/>
                <w:i/>
                <w:lang w:val="en-US"/>
              </w:rPr>
              <w:t>Smallest supported subcarrier spacing</w:t>
            </w:r>
          </w:p>
        </w:tc>
      </w:tr>
      <w:tr w:rsidR="00001C7E" w:rsidRPr="00C45FD7" w14:paraId="5535A928" w14:textId="77777777" w:rsidTr="005625BE">
        <w:trPr>
          <w:cantSplit/>
          <w:jc w:val="center"/>
        </w:trPr>
        <w:tc>
          <w:tcPr>
            <w:tcW w:w="7886" w:type="dxa"/>
            <w:gridSpan w:val="4"/>
            <w:shd w:val="clear" w:color="auto" w:fill="auto"/>
          </w:tcPr>
          <w:p w14:paraId="5D385585" w14:textId="77777777" w:rsidR="00001C7E" w:rsidRPr="00001C7E" w:rsidRDefault="00001C7E" w:rsidP="005625BE">
            <w:pPr>
              <w:pStyle w:val="TAN"/>
              <w:rPr>
                <w:rFonts w:ascii="Arial" w:hAnsi="Arial" w:cs="Arial"/>
                <w:i/>
                <w:lang w:val="en-US"/>
              </w:rPr>
            </w:pPr>
            <w:r w:rsidRPr="00001C7E">
              <w:rPr>
                <w:rFonts w:ascii="Arial" w:hAnsi="Arial" w:cs="Arial"/>
                <w:i/>
                <w:lang w:val="en-US"/>
              </w:rPr>
              <w:t>NOTE 1:</w:t>
            </w:r>
            <w:r w:rsidRPr="00001C7E">
              <w:rPr>
                <w:rFonts w:ascii="Arial" w:hAnsi="Arial" w:cs="Arial"/>
                <w:i/>
                <w:lang w:val="en-US"/>
              </w:rPr>
              <w:tab/>
              <w:t>If this channel bandwidth is not supported, the narrowest supported channel bandwidth shall be used.</w:t>
            </w:r>
          </w:p>
        </w:tc>
      </w:tr>
    </w:tbl>
    <w:p w14:paraId="06A73535" w14:textId="77777777" w:rsidR="00001C7E" w:rsidRDefault="00001C7E" w:rsidP="00001C7E"/>
    <w:p w14:paraId="57B0E547" w14:textId="77777777" w:rsidR="00001C7E" w:rsidRDefault="00001C7E" w:rsidP="00001C7E">
      <w:r>
        <w:t>This seems an appropriate starting point for the EEIRP test signal and it is already defined and widely used.</w:t>
      </w:r>
    </w:p>
    <w:p w14:paraId="3858C962" w14:textId="459D4262" w:rsidR="00001C7E" w:rsidRDefault="00001C7E" w:rsidP="00001C7E">
      <w:r>
        <w:t xml:space="preserve">If the declared PSD cannot be achieved the 20MHz channel for some reason there </w:t>
      </w:r>
      <w:r w:rsidR="00E87E20">
        <w:t>i</w:t>
      </w:r>
      <w:r>
        <w:t>s already an exception in Note 1 which already covers the case where 20MHz is not supported.</w:t>
      </w:r>
    </w:p>
    <w:p w14:paraId="4132805B" w14:textId="32AB7C6C" w:rsidR="00001C7E" w:rsidRDefault="00001C7E" w:rsidP="00001C7E">
      <w:r w:rsidRPr="000B7FA4">
        <w:rPr>
          <w:b/>
        </w:rPr>
        <w:t xml:space="preserve">Proposal </w:t>
      </w:r>
      <w:r>
        <w:rPr>
          <w:b/>
        </w:rPr>
        <w:t>3</w:t>
      </w:r>
      <w:r w:rsidRPr="000B7FA4">
        <w:rPr>
          <w:b/>
        </w:rPr>
        <w:t>:</w:t>
      </w:r>
      <w:r>
        <w:t xml:space="preserve"> The 20MHz channels defined already in 38.141-2 table 4.7.2-1 can be used for testing the declared PSD.</w:t>
      </w:r>
    </w:p>
    <w:p w14:paraId="4972EF09" w14:textId="77777777" w:rsidR="00001C7E" w:rsidRDefault="00001C7E" w:rsidP="00001C7E">
      <w:r>
        <w:t>Lastly the issue of multi-carrier, if the BS output power is fixed then adding more carriers will of course reduce the PSD of each of the carriers, as such multi-carrier is not a worst case.</w:t>
      </w:r>
    </w:p>
    <w:p w14:paraId="59490D27" w14:textId="77777777" w:rsidR="00001C7E" w:rsidRDefault="00001C7E" w:rsidP="00001C7E">
      <w:r w:rsidRPr="00A14A0B">
        <w:rPr>
          <w:b/>
        </w:rPr>
        <w:t>Observation 4:</w:t>
      </w:r>
      <w:r>
        <w:t xml:space="preserve"> Addition of carriers will reduce the PSD of each.</w:t>
      </w:r>
    </w:p>
    <w:p w14:paraId="628A65AF" w14:textId="77777777" w:rsidR="00001C7E" w:rsidRDefault="00001C7E" w:rsidP="00001C7E">
      <w:r>
        <w:t>If each carrier has equal power (so PSD is not affected) as the measurement is made on the wanted channel frequency the other channel will have no effect on the result. Multicarrier requirements are needed when potential non-linearities may affect the result. In normal spurious emissions where unwanted products of the 2 channels may be generated this is important. However the addition of another channel and any potential non-linearities will not significantly affect the wanted signal or the wanted signal beam shape. As such multi-carrier serves no purpose for the EEIRP text.</w:t>
      </w:r>
    </w:p>
    <w:p w14:paraId="726BE694" w14:textId="77777777" w:rsidR="00001C7E" w:rsidRDefault="00001C7E" w:rsidP="00001C7E">
      <w:r w:rsidRPr="00A14A0B">
        <w:rPr>
          <w:b/>
        </w:rPr>
        <w:t>Observation 5:</w:t>
      </w:r>
      <w:r>
        <w:t xml:space="preserve"> Unwanted emissions at mixing frequencies of multicarrier signals will have no significant effect the beam shape of the wanted signal and hence have no impact on EEIRP.</w:t>
      </w:r>
    </w:p>
    <w:p w14:paraId="3079AD35" w14:textId="77777777" w:rsidR="00001C7E" w:rsidRDefault="00001C7E" w:rsidP="00001C7E">
      <w:r>
        <w:t>As such it is not necessary to test a multi-carrier case, single carrier is sufficient.</w:t>
      </w:r>
    </w:p>
    <w:p w14:paraId="46F6A464" w14:textId="77777777" w:rsidR="00001C7E" w:rsidRDefault="00001C7E" w:rsidP="00001C7E">
      <w:r w:rsidRPr="00A14A0B">
        <w:rPr>
          <w:b/>
        </w:rPr>
        <w:t xml:space="preserve">Proposal </w:t>
      </w:r>
      <w:r>
        <w:rPr>
          <w:b/>
        </w:rPr>
        <w:t>4</w:t>
      </w:r>
      <w:r w:rsidRPr="00A14A0B">
        <w:rPr>
          <w:b/>
        </w:rPr>
        <w:t>:</w:t>
      </w:r>
      <w:r>
        <w:t xml:space="preserve"> Single carrier test only is required.</w:t>
      </w:r>
    </w:p>
    <w:p w14:paraId="2C3109AC" w14:textId="588009F5" w:rsidR="00A90089" w:rsidRDefault="00A90089" w:rsidP="00A90089">
      <w:pPr>
        <w:pStyle w:val="2"/>
      </w:pPr>
      <w:r>
        <w:t>2.</w:t>
      </w:r>
      <w:r w:rsidR="008C550A">
        <w:t>3</w:t>
      </w:r>
      <w:r w:rsidRPr="004D3578">
        <w:tab/>
      </w:r>
      <w:r>
        <w:t>Beam directions set</w:t>
      </w:r>
    </w:p>
    <w:p w14:paraId="1C0A97E8" w14:textId="48B2C75F" w:rsidR="005443F3" w:rsidRDefault="009D4CA0" w:rsidP="005443F3">
      <w:r>
        <w:t>In the last meeting a number of test beam directions sets were proposed and compared to reference power distributions, it was agreed further study was needed.</w:t>
      </w:r>
    </w:p>
    <w:p w14:paraId="0D9761CE" w14:textId="0B56A45B" w:rsidR="009D4CA0" w:rsidRDefault="009D4CA0" w:rsidP="005443F3">
      <w:r>
        <w:t xml:space="preserve">We have previously stated that the test beam direction set should be a compromise between accuracy (i.e. how well the EEIRP power distribution matches the reference case) and test time. </w:t>
      </w:r>
      <w:r w:rsidR="00C9624D">
        <w:t>However we should also perhaps consider the applicability of the test beam directions sets to the declared peak directions set</w:t>
      </w:r>
    </w:p>
    <w:p w14:paraId="5A8B0A8F" w14:textId="4A5F2961" w:rsidR="009D4CA0" w:rsidRDefault="009D4CA0" w:rsidP="005443F3">
      <w:r>
        <w:t xml:space="preserve">In most cases the peak directions sets (steering ranges) used were rectangular, we raised the point that it was more likely in reality that the peak direction sets would be elliptical in nature. This makes more sense than a rectangular peak direction set as the declaration would be of a contour of equal EIRP, in addition in system analysis it seems the distribution of beam directions tends to be naturally more elliptical in nature. </w:t>
      </w:r>
    </w:p>
    <w:p w14:paraId="3FC3569D" w14:textId="4F74A532" w:rsidR="009D4CA0" w:rsidRDefault="009D4CA0" w:rsidP="009D4CA0">
      <w:pPr>
        <w:jc w:val="center"/>
      </w:pPr>
      <w:r w:rsidRPr="009D4CA0">
        <w:rPr>
          <w:noProof/>
          <w:lang w:val="en-US"/>
        </w:rPr>
        <w:drawing>
          <wp:inline distT="0" distB="0" distL="0" distR="0" wp14:anchorId="1252320B" wp14:editId="54D123D8">
            <wp:extent cx="2186305" cy="1621155"/>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6305" cy="1621155"/>
                    </a:xfrm>
                    <a:prstGeom prst="rect">
                      <a:avLst/>
                    </a:prstGeom>
                    <a:noFill/>
                    <a:ln>
                      <a:noFill/>
                    </a:ln>
                  </pic:spPr>
                </pic:pic>
              </a:graphicData>
            </a:graphic>
          </wp:inline>
        </w:drawing>
      </w:r>
    </w:p>
    <w:p w14:paraId="48F25A16" w14:textId="266FBFD7" w:rsidR="009D4CA0" w:rsidRDefault="009D4CA0" w:rsidP="009D4CA0">
      <w:pPr>
        <w:jc w:val="center"/>
      </w:pPr>
      <w:r>
        <w:t>Figure 2.3-1: Simulated beam directions in a cell</w:t>
      </w:r>
    </w:p>
    <w:p w14:paraId="69B3ADF2" w14:textId="77777777" w:rsidR="008C550A" w:rsidRDefault="009D4CA0" w:rsidP="005443F3">
      <w:r>
        <w:lastRenderedPageBreak/>
        <w:t xml:space="preserve">Whilst rectangular declarations cannot be excluded it makes sense to identify test beam direction sets which are suitable for elliptical steering ranges. </w:t>
      </w:r>
    </w:p>
    <w:p w14:paraId="0073E0C3" w14:textId="3609D654" w:rsidR="008C550A" w:rsidRDefault="008C550A" w:rsidP="005443F3">
      <w:r w:rsidRPr="008C550A">
        <w:rPr>
          <w:b/>
        </w:rPr>
        <w:t xml:space="preserve">Observation </w:t>
      </w:r>
      <w:r>
        <w:rPr>
          <w:b/>
        </w:rPr>
        <w:t>8</w:t>
      </w:r>
      <w:r w:rsidRPr="008C550A">
        <w:rPr>
          <w:b/>
        </w:rPr>
        <w:t>:</w:t>
      </w:r>
      <w:r>
        <w:t xml:space="preserve"> Elliptical steering ranges are more likely than rectangular steering ranges.</w:t>
      </w:r>
    </w:p>
    <w:p w14:paraId="7D537CB7" w14:textId="2D25066A" w:rsidR="009D4CA0" w:rsidRDefault="009D4CA0" w:rsidP="005443F3">
      <w:r>
        <w:t>Looking at some of the test beam direction sets proposed so far:</w:t>
      </w:r>
    </w:p>
    <w:p w14:paraId="1B025672" w14:textId="73100593" w:rsidR="009D4CA0" w:rsidRDefault="009D4CA0" w:rsidP="005443F3"/>
    <w:p w14:paraId="511309E4" w14:textId="10247903" w:rsidR="009D4CA0" w:rsidRDefault="009D4CA0" w:rsidP="005443F3">
      <w:r w:rsidRPr="009D4CA0">
        <w:rPr>
          <w:noProof/>
          <w:lang w:val="en-US"/>
        </w:rPr>
        <w:drawing>
          <wp:inline distT="0" distB="0" distL="0" distR="0" wp14:anchorId="4E129C68" wp14:editId="3F79DE6E">
            <wp:extent cx="6122035" cy="9924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992450"/>
                    </a:xfrm>
                    <a:prstGeom prst="rect">
                      <a:avLst/>
                    </a:prstGeom>
                    <a:noFill/>
                    <a:ln>
                      <a:noFill/>
                    </a:ln>
                  </pic:spPr>
                </pic:pic>
              </a:graphicData>
            </a:graphic>
          </wp:inline>
        </w:drawing>
      </w:r>
    </w:p>
    <w:p w14:paraId="66EDA5BB" w14:textId="38EDC1C3" w:rsidR="009D4CA0" w:rsidRDefault="009D4CA0" w:rsidP="009D4CA0">
      <w:pPr>
        <w:jc w:val="center"/>
      </w:pPr>
      <w:r w:rsidRPr="006B106C">
        <w:rPr>
          <w:b/>
        </w:rPr>
        <w:t>Figure 2.3-2:</w:t>
      </w:r>
      <w:r>
        <w:t xml:space="preserve"> Proposed test beam direction sets</w:t>
      </w:r>
    </w:p>
    <w:p w14:paraId="142F19F4" w14:textId="3BB1FB51" w:rsidR="00C9624D" w:rsidRDefault="00C9624D" w:rsidP="00C9624D">
      <w:r>
        <w:t>The 3x3 and 3x4 patterns are within the elliptic peak direction set whereas the 5x5 variants have points outside, it would be expected that these test beam directions set would be less accurate for the elliptical case.</w:t>
      </w:r>
    </w:p>
    <w:p w14:paraId="398F3CDC" w14:textId="0DBCA4B6" w:rsidR="00C9624D" w:rsidRDefault="00C9624D" w:rsidP="006B106C">
      <w:pPr>
        <w:jc w:val="center"/>
      </w:pPr>
      <w:r w:rsidRPr="006B106C">
        <w:rPr>
          <w:b/>
        </w:rPr>
        <w:t>Table 2.3-1.</w:t>
      </w:r>
      <w:r>
        <w:t xml:space="preserve"> Comparison of EEIRP accuracy for rectangular and elliptical </w:t>
      </w:r>
      <w:r w:rsidR="006B106C">
        <w:t>peak directions sets</w:t>
      </w:r>
    </w:p>
    <w:tbl>
      <w:tblPr>
        <w:tblW w:w="10200" w:type="dxa"/>
        <w:tblLook w:val="04A0" w:firstRow="1" w:lastRow="0" w:firstColumn="1" w:lastColumn="0" w:noHBand="0" w:noVBand="1"/>
      </w:tblPr>
      <w:tblGrid>
        <w:gridCol w:w="1036"/>
        <w:gridCol w:w="848"/>
        <w:gridCol w:w="1192"/>
        <w:gridCol w:w="848"/>
        <w:gridCol w:w="1192"/>
        <w:gridCol w:w="848"/>
        <w:gridCol w:w="1192"/>
        <w:gridCol w:w="848"/>
        <w:gridCol w:w="1192"/>
        <w:gridCol w:w="1020"/>
      </w:tblGrid>
      <w:tr w:rsidR="006B106C" w:rsidRPr="006B106C" w14:paraId="60BB73F1" w14:textId="77777777" w:rsidTr="006B106C">
        <w:trPr>
          <w:trHeight w:val="27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CD979"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Antenna</w:t>
            </w:r>
          </w:p>
        </w:tc>
        <w:tc>
          <w:tcPr>
            <w:tcW w:w="20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AFEA6C"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3x3</w:t>
            </w:r>
          </w:p>
        </w:tc>
        <w:tc>
          <w:tcPr>
            <w:tcW w:w="20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C1078E"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3x4</w:t>
            </w:r>
          </w:p>
        </w:tc>
        <w:tc>
          <w:tcPr>
            <w:tcW w:w="20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4B8FA8"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5x5(EB)</w:t>
            </w:r>
          </w:p>
        </w:tc>
        <w:tc>
          <w:tcPr>
            <w:tcW w:w="20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D2D4ED"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5x5 type A</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F9171"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Unit</w:t>
            </w:r>
          </w:p>
        </w:tc>
      </w:tr>
      <w:tr w:rsidR="006B106C" w:rsidRPr="006B106C" w14:paraId="7D4230F1" w14:textId="77777777" w:rsidTr="006B106C">
        <w:trPr>
          <w:trHeight w:val="270"/>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125BC0DE" w14:textId="77777777" w:rsidR="006B106C" w:rsidRPr="006B106C" w:rsidRDefault="006B106C" w:rsidP="006B106C">
            <w:pPr>
              <w:overflowPunct/>
              <w:autoSpaceDE/>
              <w:autoSpaceDN/>
              <w:adjustRightInd/>
              <w:spacing w:after="0"/>
              <w:textAlignment w:val="auto"/>
              <w:rPr>
                <w:rFonts w:ascii="Arial" w:eastAsia="Times New Roman" w:hAnsi="Arial" w:cs="Arial"/>
                <w:sz w:val="22"/>
                <w:szCs w:val="22"/>
                <w:lang w:eastAsia="en-GB"/>
              </w:rPr>
            </w:pPr>
          </w:p>
        </w:tc>
        <w:tc>
          <w:tcPr>
            <w:tcW w:w="848" w:type="dxa"/>
            <w:tcBorders>
              <w:top w:val="nil"/>
              <w:left w:val="nil"/>
              <w:bottom w:val="single" w:sz="4" w:space="0" w:color="auto"/>
              <w:right w:val="single" w:sz="4" w:space="0" w:color="auto"/>
            </w:tcBorders>
            <w:shd w:val="clear" w:color="auto" w:fill="auto"/>
            <w:noWrap/>
            <w:vAlign w:val="center"/>
            <w:hideMark/>
          </w:tcPr>
          <w:p w14:paraId="6502AFBB"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proofErr w:type="spellStart"/>
            <w:r w:rsidRPr="006B106C">
              <w:rPr>
                <w:rFonts w:ascii="Arial" w:eastAsia="Times New Roman" w:hAnsi="Arial" w:cs="Arial"/>
                <w:sz w:val="22"/>
                <w:szCs w:val="22"/>
                <w:lang w:eastAsia="en-GB"/>
              </w:rPr>
              <w:t>Rect</w:t>
            </w:r>
            <w:proofErr w:type="spellEnd"/>
          </w:p>
        </w:tc>
        <w:tc>
          <w:tcPr>
            <w:tcW w:w="1192" w:type="dxa"/>
            <w:tcBorders>
              <w:top w:val="nil"/>
              <w:left w:val="nil"/>
              <w:bottom w:val="single" w:sz="4" w:space="0" w:color="auto"/>
              <w:right w:val="single" w:sz="4" w:space="0" w:color="auto"/>
            </w:tcBorders>
            <w:shd w:val="clear" w:color="auto" w:fill="auto"/>
            <w:noWrap/>
            <w:vAlign w:val="center"/>
            <w:hideMark/>
          </w:tcPr>
          <w:p w14:paraId="331C83C8"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Ellipse</w:t>
            </w:r>
          </w:p>
        </w:tc>
        <w:tc>
          <w:tcPr>
            <w:tcW w:w="848" w:type="dxa"/>
            <w:tcBorders>
              <w:top w:val="nil"/>
              <w:left w:val="nil"/>
              <w:bottom w:val="single" w:sz="4" w:space="0" w:color="auto"/>
              <w:right w:val="single" w:sz="4" w:space="0" w:color="auto"/>
            </w:tcBorders>
            <w:shd w:val="clear" w:color="auto" w:fill="auto"/>
            <w:noWrap/>
            <w:vAlign w:val="center"/>
            <w:hideMark/>
          </w:tcPr>
          <w:p w14:paraId="67F86A3E"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proofErr w:type="spellStart"/>
            <w:r w:rsidRPr="006B106C">
              <w:rPr>
                <w:rFonts w:ascii="Arial" w:eastAsia="Times New Roman" w:hAnsi="Arial" w:cs="Arial"/>
                <w:sz w:val="22"/>
                <w:szCs w:val="22"/>
                <w:lang w:eastAsia="en-GB"/>
              </w:rPr>
              <w:t>Rect</w:t>
            </w:r>
            <w:proofErr w:type="spellEnd"/>
          </w:p>
        </w:tc>
        <w:tc>
          <w:tcPr>
            <w:tcW w:w="1192" w:type="dxa"/>
            <w:tcBorders>
              <w:top w:val="nil"/>
              <w:left w:val="nil"/>
              <w:bottom w:val="single" w:sz="4" w:space="0" w:color="auto"/>
              <w:right w:val="single" w:sz="4" w:space="0" w:color="auto"/>
            </w:tcBorders>
            <w:shd w:val="clear" w:color="auto" w:fill="auto"/>
            <w:noWrap/>
            <w:vAlign w:val="center"/>
            <w:hideMark/>
          </w:tcPr>
          <w:p w14:paraId="4010BD84"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Ellipse</w:t>
            </w:r>
          </w:p>
        </w:tc>
        <w:tc>
          <w:tcPr>
            <w:tcW w:w="848" w:type="dxa"/>
            <w:tcBorders>
              <w:top w:val="nil"/>
              <w:left w:val="nil"/>
              <w:bottom w:val="single" w:sz="4" w:space="0" w:color="auto"/>
              <w:right w:val="single" w:sz="4" w:space="0" w:color="auto"/>
            </w:tcBorders>
            <w:shd w:val="clear" w:color="auto" w:fill="auto"/>
            <w:noWrap/>
            <w:vAlign w:val="center"/>
            <w:hideMark/>
          </w:tcPr>
          <w:p w14:paraId="5D43477E"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proofErr w:type="spellStart"/>
            <w:r w:rsidRPr="006B106C">
              <w:rPr>
                <w:rFonts w:ascii="Arial" w:eastAsia="Times New Roman" w:hAnsi="Arial" w:cs="Arial"/>
                <w:sz w:val="22"/>
                <w:szCs w:val="22"/>
                <w:lang w:eastAsia="en-GB"/>
              </w:rPr>
              <w:t>Rect</w:t>
            </w:r>
            <w:proofErr w:type="spellEnd"/>
          </w:p>
        </w:tc>
        <w:tc>
          <w:tcPr>
            <w:tcW w:w="1192" w:type="dxa"/>
            <w:tcBorders>
              <w:top w:val="nil"/>
              <w:left w:val="nil"/>
              <w:bottom w:val="single" w:sz="4" w:space="0" w:color="auto"/>
              <w:right w:val="single" w:sz="4" w:space="0" w:color="auto"/>
            </w:tcBorders>
            <w:shd w:val="clear" w:color="auto" w:fill="auto"/>
            <w:noWrap/>
            <w:vAlign w:val="center"/>
            <w:hideMark/>
          </w:tcPr>
          <w:p w14:paraId="791AA51B"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Ellipse</w:t>
            </w:r>
          </w:p>
        </w:tc>
        <w:tc>
          <w:tcPr>
            <w:tcW w:w="848" w:type="dxa"/>
            <w:tcBorders>
              <w:top w:val="nil"/>
              <w:left w:val="nil"/>
              <w:bottom w:val="single" w:sz="4" w:space="0" w:color="auto"/>
              <w:right w:val="single" w:sz="4" w:space="0" w:color="auto"/>
            </w:tcBorders>
            <w:shd w:val="clear" w:color="auto" w:fill="auto"/>
            <w:noWrap/>
            <w:vAlign w:val="center"/>
            <w:hideMark/>
          </w:tcPr>
          <w:p w14:paraId="0E3CF213"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proofErr w:type="spellStart"/>
            <w:r w:rsidRPr="006B106C">
              <w:rPr>
                <w:rFonts w:ascii="Arial" w:eastAsia="Times New Roman" w:hAnsi="Arial" w:cs="Arial"/>
                <w:sz w:val="22"/>
                <w:szCs w:val="22"/>
                <w:lang w:eastAsia="en-GB"/>
              </w:rPr>
              <w:t>Rect</w:t>
            </w:r>
            <w:proofErr w:type="spellEnd"/>
          </w:p>
        </w:tc>
        <w:tc>
          <w:tcPr>
            <w:tcW w:w="1192" w:type="dxa"/>
            <w:tcBorders>
              <w:top w:val="nil"/>
              <w:left w:val="nil"/>
              <w:bottom w:val="single" w:sz="4" w:space="0" w:color="auto"/>
              <w:right w:val="single" w:sz="4" w:space="0" w:color="auto"/>
            </w:tcBorders>
            <w:shd w:val="clear" w:color="auto" w:fill="auto"/>
            <w:noWrap/>
            <w:vAlign w:val="center"/>
            <w:hideMark/>
          </w:tcPr>
          <w:p w14:paraId="531F80B8"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Ellipse</w:t>
            </w: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7A99E70F" w14:textId="77777777" w:rsidR="006B106C" w:rsidRPr="006B106C" w:rsidRDefault="006B106C" w:rsidP="006B106C">
            <w:pPr>
              <w:overflowPunct/>
              <w:autoSpaceDE/>
              <w:autoSpaceDN/>
              <w:adjustRightInd/>
              <w:spacing w:after="0"/>
              <w:textAlignment w:val="auto"/>
              <w:rPr>
                <w:rFonts w:ascii="Arial" w:eastAsia="Times New Roman" w:hAnsi="Arial" w:cs="Arial"/>
                <w:sz w:val="22"/>
                <w:szCs w:val="22"/>
                <w:lang w:eastAsia="en-GB"/>
              </w:rPr>
            </w:pPr>
          </w:p>
        </w:tc>
      </w:tr>
      <w:tr w:rsidR="006B106C" w:rsidRPr="006B106C" w14:paraId="2D586FA2" w14:textId="77777777" w:rsidTr="006B106C">
        <w:trPr>
          <w:trHeight w:val="27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F5C8F8C" w14:textId="77777777" w:rsidR="006B106C" w:rsidRPr="006B106C" w:rsidRDefault="006B106C" w:rsidP="006B106C">
            <w:pPr>
              <w:overflowPunct/>
              <w:autoSpaceDE/>
              <w:autoSpaceDN/>
              <w:adjustRightInd/>
              <w:spacing w:after="0"/>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ANT1</w:t>
            </w:r>
          </w:p>
        </w:tc>
        <w:tc>
          <w:tcPr>
            <w:tcW w:w="848" w:type="dxa"/>
            <w:tcBorders>
              <w:top w:val="nil"/>
              <w:left w:val="nil"/>
              <w:bottom w:val="single" w:sz="4" w:space="0" w:color="auto"/>
              <w:right w:val="single" w:sz="4" w:space="0" w:color="auto"/>
            </w:tcBorders>
            <w:shd w:val="clear" w:color="auto" w:fill="auto"/>
            <w:noWrap/>
            <w:vAlign w:val="center"/>
            <w:hideMark/>
          </w:tcPr>
          <w:p w14:paraId="4CFBF3C1"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0.70</w:t>
            </w:r>
          </w:p>
        </w:tc>
        <w:tc>
          <w:tcPr>
            <w:tcW w:w="1192" w:type="dxa"/>
            <w:tcBorders>
              <w:top w:val="nil"/>
              <w:left w:val="nil"/>
              <w:bottom w:val="single" w:sz="4" w:space="0" w:color="auto"/>
              <w:right w:val="single" w:sz="4" w:space="0" w:color="auto"/>
            </w:tcBorders>
            <w:shd w:val="clear" w:color="auto" w:fill="auto"/>
            <w:noWrap/>
            <w:vAlign w:val="center"/>
            <w:hideMark/>
          </w:tcPr>
          <w:p w14:paraId="78C323BA"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0.49</w:t>
            </w:r>
          </w:p>
        </w:tc>
        <w:tc>
          <w:tcPr>
            <w:tcW w:w="848" w:type="dxa"/>
            <w:tcBorders>
              <w:top w:val="nil"/>
              <w:left w:val="nil"/>
              <w:bottom w:val="single" w:sz="4" w:space="0" w:color="auto"/>
              <w:right w:val="single" w:sz="4" w:space="0" w:color="auto"/>
            </w:tcBorders>
            <w:shd w:val="clear" w:color="auto" w:fill="auto"/>
            <w:noWrap/>
            <w:vAlign w:val="center"/>
            <w:hideMark/>
          </w:tcPr>
          <w:p w14:paraId="713E96FF"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0.36</w:t>
            </w:r>
          </w:p>
        </w:tc>
        <w:tc>
          <w:tcPr>
            <w:tcW w:w="1192" w:type="dxa"/>
            <w:tcBorders>
              <w:top w:val="nil"/>
              <w:left w:val="nil"/>
              <w:bottom w:val="single" w:sz="4" w:space="0" w:color="auto"/>
              <w:right w:val="single" w:sz="4" w:space="0" w:color="auto"/>
            </w:tcBorders>
            <w:shd w:val="clear" w:color="auto" w:fill="auto"/>
            <w:noWrap/>
            <w:vAlign w:val="center"/>
            <w:hideMark/>
          </w:tcPr>
          <w:p w14:paraId="09339B5E"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0.76</w:t>
            </w:r>
          </w:p>
        </w:tc>
        <w:tc>
          <w:tcPr>
            <w:tcW w:w="848" w:type="dxa"/>
            <w:tcBorders>
              <w:top w:val="nil"/>
              <w:left w:val="nil"/>
              <w:bottom w:val="single" w:sz="4" w:space="0" w:color="auto"/>
              <w:right w:val="single" w:sz="4" w:space="0" w:color="auto"/>
            </w:tcBorders>
            <w:shd w:val="clear" w:color="auto" w:fill="auto"/>
            <w:noWrap/>
            <w:vAlign w:val="center"/>
            <w:hideMark/>
          </w:tcPr>
          <w:p w14:paraId="1BDC19D3"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0.63</w:t>
            </w:r>
          </w:p>
        </w:tc>
        <w:tc>
          <w:tcPr>
            <w:tcW w:w="1192" w:type="dxa"/>
            <w:tcBorders>
              <w:top w:val="nil"/>
              <w:left w:val="nil"/>
              <w:bottom w:val="single" w:sz="4" w:space="0" w:color="auto"/>
              <w:right w:val="single" w:sz="4" w:space="0" w:color="auto"/>
            </w:tcBorders>
            <w:shd w:val="clear" w:color="auto" w:fill="auto"/>
            <w:noWrap/>
            <w:vAlign w:val="center"/>
            <w:hideMark/>
          </w:tcPr>
          <w:p w14:paraId="65D781BA"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2.15</w:t>
            </w:r>
          </w:p>
        </w:tc>
        <w:tc>
          <w:tcPr>
            <w:tcW w:w="848" w:type="dxa"/>
            <w:tcBorders>
              <w:top w:val="nil"/>
              <w:left w:val="nil"/>
              <w:bottom w:val="single" w:sz="4" w:space="0" w:color="auto"/>
              <w:right w:val="single" w:sz="4" w:space="0" w:color="auto"/>
            </w:tcBorders>
            <w:shd w:val="clear" w:color="auto" w:fill="auto"/>
            <w:noWrap/>
            <w:vAlign w:val="center"/>
            <w:hideMark/>
          </w:tcPr>
          <w:p w14:paraId="1798A0C1"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0.21</w:t>
            </w:r>
          </w:p>
        </w:tc>
        <w:tc>
          <w:tcPr>
            <w:tcW w:w="1192" w:type="dxa"/>
            <w:tcBorders>
              <w:top w:val="nil"/>
              <w:left w:val="nil"/>
              <w:bottom w:val="single" w:sz="4" w:space="0" w:color="auto"/>
              <w:right w:val="single" w:sz="4" w:space="0" w:color="auto"/>
            </w:tcBorders>
            <w:shd w:val="clear" w:color="auto" w:fill="auto"/>
            <w:noWrap/>
            <w:vAlign w:val="center"/>
            <w:hideMark/>
          </w:tcPr>
          <w:p w14:paraId="555BB9F8"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0.82</w:t>
            </w:r>
          </w:p>
        </w:tc>
        <w:tc>
          <w:tcPr>
            <w:tcW w:w="1020" w:type="dxa"/>
            <w:tcBorders>
              <w:top w:val="nil"/>
              <w:left w:val="nil"/>
              <w:bottom w:val="single" w:sz="4" w:space="0" w:color="auto"/>
              <w:right w:val="single" w:sz="4" w:space="0" w:color="auto"/>
            </w:tcBorders>
            <w:shd w:val="clear" w:color="auto" w:fill="auto"/>
            <w:noWrap/>
            <w:vAlign w:val="center"/>
            <w:hideMark/>
          </w:tcPr>
          <w:p w14:paraId="3AFA3F3A"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dB</w:t>
            </w:r>
          </w:p>
        </w:tc>
      </w:tr>
      <w:tr w:rsidR="006B106C" w:rsidRPr="006B106C" w14:paraId="30767F53" w14:textId="77777777" w:rsidTr="006B106C">
        <w:trPr>
          <w:trHeight w:val="27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4BF7258" w14:textId="77777777" w:rsidR="006B106C" w:rsidRPr="006B106C" w:rsidRDefault="006B106C" w:rsidP="006B106C">
            <w:pPr>
              <w:overflowPunct/>
              <w:autoSpaceDE/>
              <w:autoSpaceDN/>
              <w:adjustRightInd/>
              <w:spacing w:after="0"/>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ANT2</w:t>
            </w:r>
          </w:p>
        </w:tc>
        <w:tc>
          <w:tcPr>
            <w:tcW w:w="848" w:type="dxa"/>
            <w:tcBorders>
              <w:top w:val="nil"/>
              <w:left w:val="nil"/>
              <w:bottom w:val="single" w:sz="4" w:space="0" w:color="auto"/>
              <w:right w:val="single" w:sz="4" w:space="0" w:color="auto"/>
            </w:tcBorders>
            <w:shd w:val="clear" w:color="auto" w:fill="auto"/>
            <w:noWrap/>
            <w:vAlign w:val="center"/>
            <w:hideMark/>
          </w:tcPr>
          <w:p w14:paraId="2F92614D"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0.54</w:t>
            </w:r>
          </w:p>
        </w:tc>
        <w:tc>
          <w:tcPr>
            <w:tcW w:w="1192" w:type="dxa"/>
            <w:tcBorders>
              <w:top w:val="nil"/>
              <w:left w:val="nil"/>
              <w:bottom w:val="single" w:sz="4" w:space="0" w:color="auto"/>
              <w:right w:val="single" w:sz="4" w:space="0" w:color="auto"/>
            </w:tcBorders>
            <w:shd w:val="clear" w:color="auto" w:fill="auto"/>
            <w:noWrap/>
            <w:vAlign w:val="center"/>
            <w:hideMark/>
          </w:tcPr>
          <w:p w14:paraId="1DAB9DD1"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0.45</w:t>
            </w:r>
          </w:p>
        </w:tc>
        <w:tc>
          <w:tcPr>
            <w:tcW w:w="848" w:type="dxa"/>
            <w:tcBorders>
              <w:top w:val="nil"/>
              <w:left w:val="nil"/>
              <w:bottom w:val="single" w:sz="4" w:space="0" w:color="auto"/>
              <w:right w:val="single" w:sz="4" w:space="0" w:color="auto"/>
            </w:tcBorders>
            <w:shd w:val="clear" w:color="auto" w:fill="auto"/>
            <w:noWrap/>
            <w:vAlign w:val="center"/>
            <w:hideMark/>
          </w:tcPr>
          <w:p w14:paraId="5BD22268"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0.79</w:t>
            </w:r>
          </w:p>
        </w:tc>
        <w:tc>
          <w:tcPr>
            <w:tcW w:w="1192" w:type="dxa"/>
            <w:tcBorders>
              <w:top w:val="nil"/>
              <w:left w:val="nil"/>
              <w:bottom w:val="single" w:sz="4" w:space="0" w:color="auto"/>
              <w:right w:val="single" w:sz="4" w:space="0" w:color="auto"/>
            </w:tcBorders>
            <w:shd w:val="clear" w:color="auto" w:fill="auto"/>
            <w:noWrap/>
            <w:vAlign w:val="center"/>
            <w:hideMark/>
          </w:tcPr>
          <w:p w14:paraId="277ED490"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0.37</w:t>
            </w:r>
          </w:p>
        </w:tc>
        <w:tc>
          <w:tcPr>
            <w:tcW w:w="848" w:type="dxa"/>
            <w:tcBorders>
              <w:top w:val="nil"/>
              <w:left w:val="nil"/>
              <w:bottom w:val="single" w:sz="4" w:space="0" w:color="auto"/>
              <w:right w:val="single" w:sz="4" w:space="0" w:color="auto"/>
            </w:tcBorders>
            <w:shd w:val="clear" w:color="auto" w:fill="auto"/>
            <w:noWrap/>
            <w:vAlign w:val="center"/>
            <w:hideMark/>
          </w:tcPr>
          <w:p w14:paraId="47AD578D"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0.63</w:t>
            </w:r>
          </w:p>
        </w:tc>
        <w:tc>
          <w:tcPr>
            <w:tcW w:w="1192" w:type="dxa"/>
            <w:tcBorders>
              <w:top w:val="nil"/>
              <w:left w:val="nil"/>
              <w:bottom w:val="single" w:sz="4" w:space="0" w:color="auto"/>
              <w:right w:val="single" w:sz="4" w:space="0" w:color="auto"/>
            </w:tcBorders>
            <w:shd w:val="clear" w:color="auto" w:fill="auto"/>
            <w:noWrap/>
            <w:vAlign w:val="center"/>
            <w:hideMark/>
          </w:tcPr>
          <w:p w14:paraId="6004A1C0"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2.11</w:t>
            </w:r>
          </w:p>
        </w:tc>
        <w:tc>
          <w:tcPr>
            <w:tcW w:w="848" w:type="dxa"/>
            <w:tcBorders>
              <w:top w:val="nil"/>
              <w:left w:val="nil"/>
              <w:bottom w:val="single" w:sz="4" w:space="0" w:color="auto"/>
              <w:right w:val="single" w:sz="4" w:space="0" w:color="auto"/>
            </w:tcBorders>
            <w:shd w:val="clear" w:color="auto" w:fill="auto"/>
            <w:noWrap/>
            <w:vAlign w:val="center"/>
            <w:hideMark/>
          </w:tcPr>
          <w:p w14:paraId="2CBE2150"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0.10</w:t>
            </w:r>
          </w:p>
        </w:tc>
        <w:tc>
          <w:tcPr>
            <w:tcW w:w="1192" w:type="dxa"/>
            <w:tcBorders>
              <w:top w:val="nil"/>
              <w:left w:val="nil"/>
              <w:bottom w:val="single" w:sz="4" w:space="0" w:color="auto"/>
              <w:right w:val="single" w:sz="4" w:space="0" w:color="auto"/>
            </w:tcBorders>
            <w:shd w:val="clear" w:color="auto" w:fill="auto"/>
            <w:noWrap/>
            <w:vAlign w:val="center"/>
            <w:hideMark/>
          </w:tcPr>
          <w:p w14:paraId="1510B662"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0.80</w:t>
            </w:r>
          </w:p>
        </w:tc>
        <w:tc>
          <w:tcPr>
            <w:tcW w:w="1020" w:type="dxa"/>
            <w:tcBorders>
              <w:top w:val="nil"/>
              <w:left w:val="nil"/>
              <w:bottom w:val="single" w:sz="4" w:space="0" w:color="auto"/>
              <w:right w:val="single" w:sz="4" w:space="0" w:color="auto"/>
            </w:tcBorders>
            <w:shd w:val="clear" w:color="auto" w:fill="auto"/>
            <w:noWrap/>
            <w:vAlign w:val="center"/>
            <w:hideMark/>
          </w:tcPr>
          <w:p w14:paraId="3D31898B"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dB</w:t>
            </w:r>
          </w:p>
        </w:tc>
      </w:tr>
      <w:tr w:rsidR="006B106C" w:rsidRPr="006B106C" w14:paraId="5F4F13B2" w14:textId="77777777" w:rsidTr="006B106C">
        <w:trPr>
          <w:trHeight w:val="27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CFF6739" w14:textId="77777777" w:rsidR="006B106C" w:rsidRPr="006B106C" w:rsidRDefault="006B106C" w:rsidP="006B106C">
            <w:pPr>
              <w:overflowPunct/>
              <w:autoSpaceDE/>
              <w:autoSpaceDN/>
              <w:adjustRightInd/>
              <w:spacing w:after="0"/>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ANT4</w:t>
            </w:r>
          </w:p>
        </w:tc>
        <w:tc>
          <w:tcPr>
            <w:tcW w:w="848" w:type="dxa"/>
            <w:tcBorders>
              <w:top w:val="nil"/>
              <w:left w:val="nil"/>
              <w:bottom w:val="single" w:sz="4" w:space="0" w:color="auto"/>
              <w:right w:val="single" w:sz="4" w:space="0" w:color="auto"/>
            </w:tcBorders>
            <w:shd w:val="clear" w:color="auto" w:fill="auto"/>
            <w:noWrap/>
            <w:vAlign w:val="center"/>
            <w:hideMark/>
          </w:tcPr>
          <w:p w14:paraId="7D27C7E6"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1.48</w:t>
            </w:r>
          </w:p>
        </w:tc>
        <w:tc>
          <w:tcPr>
            <w:tcW w:w="1192" w:type="dxa"/>
            <w:tcBorders>
              <w:top w:val="nil"/>
              <w:left w:val="nil"/>
              <w:bottom w:val="single" w:sz="4" w:space="0" w:color="auto"/>
              <w:right w:val="single" w:sz="4" w:space="0" w:color="auto"/>
            </w:tcBorders>
            <w:shd w:val="clear" w:color="auto" w:fill="auto"/>
            <w:noWrap/>
            <w:vAlign w:val="center"/>
            <w:hideMark/>
          </w:tcPr>
          <w:p w14:paraId="7A2CCCB8"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0.78</w:t>
            </w:r>
          </w:p>
        </w:tc>
        <w:tc>
          <w:tcPr>
            <w:tcW w:w="848" w:type="dxa"/>
            <w:tcBorders>
              <w:top w:val="nil"/>
              <w:left w:val="nil"/>
              <w:bottom w:val="single" w:sz="4" w:space="0" w:color="auto"/>
              <w:right w:val="single" w:sz="4" w:space="0" w:color="auto"/>
            </w:tcBorders>
            <w:shd w:val="clear" w:color="auto" w:fill="auto"/>
            <w:noWrap/>
            <w:vAlign w:val="center"/>
            <w:hideMark/>
          </w:tcPr>
          <w:p w14:paraId="23B6ACF3"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1.29</w:t>
            </w:r>
          </w:p>
        </w:tc>
        <w:tc>
          <w:tcPr>
            <w:tcW w:w="1192" w:type="dxa"/>
            <w:tcBorders>
              <w:top w:val="nil"/>
              <w:left w:val="nil"/>
              <w:bottom w:val="single" w:sz="4" w:space="0" w:color="auto"/>
              <w:right w:val="single" w:sz="4" w:space="0" w:color="auto"/>
            </w:tcBorders>
            <w:shd w:val="clear" w:color="auto" w:fill="auto"/>
            <w:noWrap/>
            <w:vAlign w:val="center"/>
            <w:hideMark/>
          </w:tcPr>
          <w:p w14:paraId="3215B4BA"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1.15</w:t>
            </w:r>
          </w:p>
        </w:tc>
        <w:tc>
          <w:tcPr>
            <w:tcW w:w="848" w:type="dxa"/>
            <w:tcBorders>
              <w:top w:val="nil"/>
              <w:left w:val="nil"/>
              <w:bottom w:val="single" w:sz="4" w:space="0" w:color="auto"/>
              <w:right w:val="single" w:sz="4" w:space="0" w:color="auto"/>
            </w:tcBorders>
            <w:shd w:val="clear" w:color="auto" w:fill="auto"/>
            <w:noWrap/>
            <w:vAlign w:val="center"/>
            <w:hideMark/>
          </w:tcPr>
          <w:p w14:paraId="05C3243B"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0.89</w:t>
            </w:r>
          </w:p>
        </w:tc>
        <w:tc>
          <w:tcPr>
            <w:tcW w:w="1192" w:type="dxa"/>
            <w:tcBorders>
              <w:top w:val="nil"/>
              <w:left w:val="nil"/>
              <w:bottom w:val="single" w:sz="4" w:space="0" w:color="auto"/>
              <w:right w:val="single" w:sz="4" w:space="0" w:color="auto"/>
            </w:tcBorders>
            <w:shd w:val="clear" w:color="auto" w:fill="auto"/>
            <w:noWrap/>
            <w:vAlign w:val="center"/>
            <w:hideMark/>
          </w:tcPr>
          <w:p w14:paraId="2A51AB0D"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2.85</w:t>
            </w:r>
          </w:p>
        </w:tc>
        <w:tc>
          <w:tcPr>
            <w:tcW w:w="848" w:type="dxa"/>
            <w:tcBorders>
              <w:top w:val="nil"/>
              <w:left w:val="nil"/>
              <w:bottom w:val="single" w:sz="4" w:space="0" w:color="auto"/>
              <w:right w:val="single" w:sz="4" w:space="0" w:color="auto"/>
            </w:tcBorders>
            <w:shd w:val="clear" w:color="auto" w:fill="auto"/>
            <w:noWrap/>
            <w:vAlign w:val="center"/>
            <w:hideMark/>
          </w:tcPr>
          <w:p w14:paraId="1A1BCD5E"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0.46</w:t>
            </w:r>
          </w:p>
        </w:tc>
        <w:tc>
          <w:tcPr>
            <w:tcW w:w="1192" w:type="dxa"/>
            <w:tcBorders>
              <w:top w:val="nil"/>
              <w:left w:val="nil"/>
              <w:bottom w:val="single" w:sz="4" w:space="0" w:color="auto"/>
              <w:right w:val="single" w:sz="4" w:space="0" w:color="auto"/>
            </w:tcBorders>
            <w:shd w:val="clear" w:color="auto" w:fill="auto"/>
            <w:noWrap/>
            <w:vAlign w:val="center"/>
            <w:hideMark/>
          </w:tcPr>
          <w:p w14:paraId="37A2591A"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1.77</w:t>
            </w:r>
          </w:p>
        </w:tc>
        <w:tc>
          <w:tcPr>
            <w:tcW w:w="1020" w:type="dxa"/>
            <w:tcBorders>
              <w:top w:val="nil"/>
              <w:left w:val="nil"/>
              <w:bottom w:val="single" w:sz="4" w:space="0" w:color="auto"/>
              <w:right w:val="single" w:sz="4" w:space="0" w:color="auto"/>
            </w:tcBorders>
            <w:shd w:val="clear" w:color="auto" w:fill="auto"/>
            <w:noWrap/>
            <w:vAlign w:val="center"/>
            <w:hideMark/>
          </w:tcPr>
          <w:p w14:paraId="6A411EFF"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dB</w:t>
            </w:r>
          </w:p>
        </w:tc>
      </w:tr>
      <w:tr w:rsidR="006B106C" w:rsidRPr="006B106C" w14:paraId="44D078B8" w14:textId="77777777" w:rsidTr="006B106C">
        <w:trPr>
          <w:trHeight w:val="27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7B3858D" w14:textId="77777777" w:rsidR="006B106C" w:rsidRPr="006B106C" w:rsidRDefault="006B106C" w:rsidP="006B106C">
            <w:pPr>
              <w:overflowPunct/>
              <w:autoSpaceDE/>
              <w:autoSpaceDN/>
              <w:adjustRightInd/>
              <w:spacing w:after="0"/>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ANT5</w:t>
            </w:r>
          </w:p>
        </w:tc>
        <w:tc>
          <w:tcPr>
            <w:tcW w:w="848" w:type="dxa"/>
            <w:tcBorders>
              <w:top w:val="nil"/>
              <w:left w:val="nil"/>
              <w:bottom w:val="single" w:sz="4" w:space="0" w:color="auto"/>
              <w:right w:val="single" w:sz="4" w:space="0" w:color="auto"/>
            </w:tcBorders>
            <w:shd w:val="clear" w:color="auto" w:fill="auto"/>
            <w:noWrap/>
            <w:vAlign w:val="center"/>
            <w:hideMark/>
          </w:tcPr>
          <w:p w14:paraId="3D177606"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1.32</w:t>
            </w:r>
          </w:p>
        </w:tc>
        <w:tc>
          <w:tcPr>
            <w:tcW w:w="1192" w:type="dxa"/>
            <w:tcBorders>
              <w:top w:val="nil"/>
              <w:left w:val="nil"/>
              <w:bottom w:val="single" w:sz="4" w:space="0" w:color="auto"/>
              <w:right w:val="single" w:sz="4" w:space="0" w:color="auto"/>
            </w:tcBorders>
            <w:shd w:val="clear" w:color="auto" w:fill="auto"/>
            <w:noWrap/>
            <w:vAlign w:val="center"/>
            <w:hideMark/>
          </w:tcPr>
          <w:p w14:paraId="48178B23"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0.64</w:t>
            </w:r>
          </w:p>
        </w:tc>
        <w:tc>
          <w:tcPr>
            <w:tcW w:w="848" w:type="dxa"/>
            <w:tcBorders>
              <w:top w:val="nil"/>
              <w:left w:val="nil"/>
              <w:bottom w:val="single" w:sz="4" w:space="0" w:color="auto"/>
              <w:right w:val="single" w:sz="4" w:space="0" w:color="auto"/>
            </w:tcBorders>
            <w:shd w:val="clear" w:color="auto" w:fill="auto"/>
            <w:noWrap/>
            <w:vAlign w:val="center"/>
            <w:hideMark/>
          </w:tcPr>
          <w:p w14:paraId="4A419814"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0.64</w:t>
            </w:r>
          </w:p>
        </w:tc>
        <w:tc>
          <w:tcPr>
            <w:tcW w:w="1192" w:type="dxa"/>
            <w:tcBorders>
              <w:top w:val="nil"/>
              <w:left w:val="nil"/>
              <w:bottom w:val="single" w:sz="4" w:space="0" w:color="auto"/>
              <w:right w:val="single" w:sz="4" w:space="0" w:color="auto"/>
            </w:tcBorders>
            <w:shd w:val="clear" w:color="auto" w:fill="auto"/>
            <w:noWrap/>
            <w:vAlign w:val="center"/>
            <w:hideMark/>
          </w:tcPr>
          <w:p w14:paraId="5174135A"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1.04</w:t>
            </w:r>
          </w:p>
        </w:tc>
        <w:tc>
          <w:tcPr>
            <w:tcW w:w="848" w:type="dxa"/>
            <w:tcBorders>
              <w:top w:val="nil"/>
              <w:left w:val="nil"/>
              <w:bottom w:val="single" w:sz="4" w:space="0" w:color="auto"/>
              <w:right w:val="single" w:sz="4" w:space="0" w:color="auto"/>
            </w:tcBorders>
            <w:shd w:val="clear" w:color="auto" w:fill="auto"/>
            <w:noWrap/>
            <w:vAlign w:val="center"/>
            <w:hideMark/>
          </w:tcPr>
          <w:p w14:paraId="6D174699"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0.63</w:t>
            </w:r>
          </w:p>
        </w:tc>
        <w:tc>
          <w:tcPr>
            <w:tcW w:w="1192" w:type="dxa"/>
            <w:tcBorders>
              <w:top w:val="nil"/>
              <w:left w:val="nil"/>
              <w:bottom w:val="single" w:sz="4" w:space="0" w:color="auto"/>
              <w:right w:val="single" w:sz="4" w:space="0" w:color="auto"/>
            </w:tcBorders>
            <w:shd w:val="clear" w:color="auto" w:fill="auto"/>
            <w:noWrap/>
            <w:vAlign w:val="center"/>
            <w:hideMark/>
          </w:tcPr>
          <w:p w14:paraId="30FC52CB"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3.04</w:t>
            </w:r>
          </w:p>
        </w:tc>
        <w:tc>
          <w:tcPr>
            <w:tcW w:w="848" w:type="dxa"/>
            <w:tcBorders>
              <w:top w:val="nil"/>
              <w:left w:val="nil"/>
              <w:bottom w:val="single" w:sz="4" w:space="0" w:color="auto"/>
              <w:right w:val="single" w:sz="4" w:space="0" w:color="auto"/>
            </w:tcBorders>
            <w:shd w:val="clear" w:color="auto" w:fill="auto"/>
            <w:noWrap/>
            <w:vAlign w:val="center"/>
            <w:hideMark/>
          </w:tcPr>
          <w:p w14:paraId="5B010F49"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1.65</w:t>
            </w:r>
          </w:p>
        </w:tc>
        <w:tc>
          <w:tcPr>
            <w:tcW w:w="1192" w:type="dxa"/>
            <w:tcBorders>
              <w:top w:val="nil"/>
              <w:left w:val="nil"/>
              <w:bottom w:val="single" w:sz="4" w:space="0" w:color="auto"/>
              <w:right w:val="single" w:sz="4" w:space="0" w:color="auto"/>
            </w:tcBorders>
            <w:shd w:val="clear" w:color="auto" w:fill="auto"/>
            <w:noWrap/>
            <w:vAlign w:val="center"/>
            <w:hideMark/>
          </w:tcPr>
          <w:p w14:paraId="52B43FAE"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0.83</w:t>
            </w:r>
          </w:p>
        </w:tc>
        <w:tc>
          <w:tcPr>
            <w:tcW w:w="1020" w:type="dxa"/>
            <w:tcBorders>
              <w:top w:val="nil"/>
              <w:left w:val="nil"/>
              <w:bottom w:val="single" w:sz="4" w:space="0" w:color="auto"/>
              <w:right w:val="single" w:sz="4" w:space="0" w:color="auto"/>
            </w:tcBorders>
            <w:shd w:val="clear" w:color="auto" w:fill="auto"/>
            <w:noWrap/>
            <w:vAlign w:val="center"/>
            <w:hideMark/>
          </w:tcPr>
          <w:p w14:paraId="67FBE015" w14:textId="77777777" w:rsidR="006B106C" w:rsidRPr="006B106C" w:rsidRDefault="006B106C" w:rsidP="006B106C">
            <w:pPr>
              <w:overflowPunct/>
              <w:autoSpaceDE/>
              <w:autoSpaceDN/>
              <w:adjustRightInd/>
              <w:spacing w:after="0"/>
              <w:jc w:val="center"/>
              <w:textAlignment w:val="auto"/>
              <w:rPr>
                <w:rFonts w:ascii="Arial" w:eastAsia="Times New Roman" w:hAnsi="Arial" w:cs="Arial"/>
                <w:sz w:val="22"/>
                <w:szCs w:val="22"/>
                <w:lang w:eastAsia="en-GB"/>
              </w:rPr>
            </w:pPr>
            <w:r w:rsidRPr="006B106C">
              <w:rPr>
                <w:rFonts w:ascii="Arial" w:eastAsia="Times New Roman" w:hAnsi="Arial" w:cs="Arial"/>
                <w:sz w:val="22"/>
                <w:szCs w:val="22"/>
                <w:lang w:eastAsia="en-GB"/>
              </w:rPr>
              <w:t>dB</w:t>
            </w:r>
          </w:p>
        </w:tc>
      </w:tr>
      <w:tr w:rsidR="006B106C" w:rsidRPr="006B106C" w14:paraId="1EE3008A" w14:textId="77777777" w:rsidTr="006B106C">
        <w:trPr>
          <w:trHeight w:val="278"/>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CB404B0" w14:textId="77777777" w:rsidR="006B106C" w:rsidRPr="006B106C" w:rsidRDefault="006B106C" w:rsidP="006B106C">
            <w:pPr>
              <w:overflowPunct/>
              <w:autoSpaceDE/>
              <w:autoSpaceDN/>
              <w:adjustRightInd/>
              <w:spacing w:after="0"/>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RMS</w:t>
            </w:r>
          </w:p>
        </w:tc>
        <w:tc>
          <w:tcPr>
            <w:tcW w:w="848" w:type="dxa"/>
            <w:tcBorders>
              <w:top w:val="nil"/>
              <w:left w:val="nil"/>
              <w:bottom w:val="single" w:sz="4" w:space="0" w:color="auto"/>
              <w:right w:val="single" w:sz="4" w:space="0" w:color="auto"/>
            </w:tcBorders>
            <w:shd w:val="clear" w:color="auto" w:fill="auto"/>
            <w:noWrap/>
            <w:vAlign w:val="center"/>
            <w:hideMark/>
          </w:tcPr>
          <w:p w14:paraId="71247F3E"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1.09</w:t>
            </w:r>
          </w:p>
        </w:tc>
        <w:tc>
          <w:tcPr>
            <w:tcW w:w="1192" w:type="dxa"/>
            <w:tcBorders>
              <w:top w:val="nil"/>
              <w:left w:val="nil"/>
              <w:bottom w:val="single" w:sz="4" w:space="0" w:color="auto"/>
              <w:right w:val="single" w:sz="4" w:space="0" w:color="auto"/>
            </w:tcBorders>
            <w:shd w:val="clear" w:color="auto" w:fill="auto"/>
            <w:noWrap/>
            <w:vAlign w:val="center"/>
            <w:hideMark/>
          </w:tcPr>
          <w:p w14:paraId="20326D47"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0.60</w:t>
            </w:r>
          </w:p>
        </w:tc>
        <w:tc>
          <w:tcPr>
            <w:tcW w:w="848" w:type="dxa"/>
            <w:tcBorders>
              <w:top w:val="nil"/>
              <w:left w:val="nil"/>
              <w:bottom w:val="single" w:sz="4" w:space="0" w:color="auto"/>
              <w:right w:val="single" w:sz="4" w:space="0" w:color="auto"/>
            </w:tcBorders>
            <w:shd w:val="clear" w:color="auto" w:fill="auto"/>
            <w:noWrap/>
            <w:vAlign w:val="center"/>
            <w:hideMark/>
          </w:tcPr>
          <w:p w14:paraId="49970B18"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0.84</w:t>
            </w:r>
          </w:p>
        </w:tc>
        <w:tc>
          <w:tcPr>
            <w:tcW w:w="1192" w:type="dxa"/>
            <w:tcBorders>
              <w:top w:val="nil"/>
              <w:left w:val="nil"/>
              <w:bottom w:val="single" w:sz="4" w:space="0" w:color="auto"/>
              <w:right w:val="single" w:sz="4" w:space="0" w:color="auto"/>
            </w:tcBorders>
            <w:shd w:val="clear" w:color="auto" w:fill="auto"/>
            <w:noWrap/>
            <w:vAlign w:val="center"/>
            <w:hideMark/>
          </w:tcPr>
          <w:p w14:paraId="42916A71"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0.89</w:t>
            </w:r>
          </w:p>
        </w:tc>
        <w:tc>
          <w:tcPr>
            <w:tcW w:w="848" w:type="dxa"/>
            <w:tcBorders>
              <w:top w:val="nil"/>
              <w:left w:val="nil"/>
              <w:bottom w:val="single" w:sz="4" w:space="0" w:color="auto"/>
              <w:right w:val="single" w:sz="4" w:space="0" w:color="auto"/>
            </w:tcBorders>
            <w:shd w:val="clear" w:color="auto" w:fill="auto"/>
            <w:noWrap/>
            <w:vAlign w:val="center"/>
            <w:hideMark/>
          </w:tcPr>
          <w:p w14:paraId="5FAD38E8"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0.70</w:t>
            </w:r>
          </w:p>
        </w:tc>
        <w:tc>
          <w:tcPr>
            <w:tcW w:w="1192" w:type="dxa"/>
            <w:tcBorders>
              <w:top w:val="nil"/>
              <w:left w:val="nil"/>
              <w:bottom w:val="single" w:sz="4" w:space="0" w:color="auto"/>
              <w:right w:val="single" w:sz="4" w:space="0" w:color="auto"/>
            </w:tcBorders>
            <w:shd w:val="clear" w:color="auto" w:fill="auto"/>
            <w:noWrap/>
            <w:vAlign w:val="center"/>
            <w:hideMark/>
          </w:tcPr>
          <w:p w14:paraId="136CFD8B"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2.57</w:t>
            </w:r>
          </w:p>
        </w:tc>
        <w:tc>
          <w:tcPr>
            <w:tcW w:w="848" w:type="dxa"/>
            <w:tcBorders>
              <w:top w:val="nil"/>
              <w:left w:val="nil"/>
              <w:bottom w:val="single" w:sz="4" w:space="0" w:color="auto"/>
              <w:right w:val="single" w:sz="4" w:space="0" w:color="auto"/>
            </w:tcBorders>
            <w:shd w:val="clear" w:color="auto" w:fill="auto"/>
            <w:noWrap/>
            <w:vAlign w:val="center"/>
            <w:hideMark/>
          </w:tcPr>
          <w:p w14:paraId="57476821"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0.86</w:t>
            </w:r>
          </w:p>
        </w:tc>
        <w:tc>
          <w:tcPr>
            <w:tcW w:w="1192" w:type="dxa"/>
            <w:tcBorders>
              <w:top w:val="nil"/>
              <w:left w:val="nil"/>
              <w:bottom w:val="single" w:sz="4" w:space="0" w:color="auto"/>
              <w:right w:val="single" w:sz="4" w:space="0" w:color="auto"/>
            </w:tcBorders>
            <w:shd w:val="clear" w:color="auto" w:fill="auto"/>
            <w:noWrap/>
            <w:vAlign w:val="center"/>
            <w:hideMark/>
          </w:tcPr>
          <w:p w14:paraId="6972A163"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1.13</w:t>
            </w:r>
          </w:p>
        </w:tc>
        <w:tc>
          <w:tcPr>
            <w:tcW w:w="1020" w:type="dxa"/>
            <w:tcBorders>
              <w:top w:val="nil"/>
              <w:left w:val="nil"/>
              <w:bottom w:val="single" w:sz="4" w:space="0" w:color="auto"/>
              <w:right w:val="single" w:sz="4" w:space="0" w:color="auto"/>
            </w:tcBorders>
            <w:shd w:val="clear" w:color="auto" w:fill="auto"/>
            <w:noWrap/>
            <w:vAlign w:val="center"/>
            <w:hideMark/>
          </w:tcPr>
          <w:p w14:paraId="6DA64647" w14:textId="77777777" w:rsidR="006B106C" w:rsidRPr="006B106C" w:rsidRDefault="006B106C" w:rsidP="006B106C">
            <w:pPr>
              <w:overflowPunct/>
              <w:autoSpaceDE/>
              <w:autoSpaceDN/>
              <w:adjustRightInd/>
              <w:spacing w:after="0"/>
              <w:jc w:val="center"/>
              <w:textAlignment w:val="auto"/>
              <w:rPr>
                <w:rFonts w:ascii="Arial" w:eastAsia="Times New Roman" w:hAnsi="Arial" w:cs="Arial"/>
                <w:b/>
                <w:bCs/>
                <w:sz w:val="22"/>
                <w:szCs w:val="22"/>
                <w:lang w:eastAsia="en-GB"/>
              </w:rPr>
            </w:pPr>
            <w:r w:rsidRPr="006B106C">
              <w:rPr>
                <w:rFonts w:ascii="Arial" w:eastAsia="Times New Roman" w:hAnsi="Arial" w:cs="Arial"/>
                <w:b/>
                <w:bCs/>
                <w:sz w:val="22"/>
                <w:szCs w:val="22"/>
                <w:lang w:eastAsia="en-GB"/>
              </w:rPr>
              <w:t>dB</w:t>
            </w:r>
          </w:p>
        </w:tc>
      </w:tr>
    </w:tbl>
    <w:p w14:paraId="19078966" w14:textId="77777777" w:rsidR="006B106C" w:rsidRDefault="006B106C" w:rsidP="006B106C">
      <w:pPr>
        <w:jc w:val="center"/>
      </w:pPr>
    </w:p>
    <w:p w14:paraId="4BB0BE7D" w14:textId="47039BF9" w:rsidR="006B106C" w:rsidRDefault="006B106C" w:rsidP="00C9624D">
      <w:r>
        <w:t xml:space="preserve">It can be seen that the test beam direction sets with the inset directions perform better with the elliptical assumption that they do with the rectangular. </w:t>
      </w:r>
    </w:p>
    <w:p w14:paraId="7083758C" w14:textId="0E4F9CAD" w:rsidR="006B106C" w:rsidRDefault="006B106C" w:rsidP="00C9624D">
      <w:r>
        <w:t>From this analysis it seems 5x5(EB) can be removed from consideration. It is not clear that of the remaining sets that any is significantly better than the other. As such we prefer to keep the number of directions to a minimum so that test tie is kept to a minimum.</w:t>
      </w:r>
    </w:p>
    <w:p w14:paraId="1F3A50E5" w14:textId="32702DD5" w:rsidR="006B106C" w:rsidRDefault="006B106C" w:rsidP="00C9624D">
      <w:r w:rsidRPr="006B106C">
        <w:rPr>
          <w:b/>
        </w:rPr>
        <w:t>Proposal 5:</w:t>
      </w:r>
      <w:r>
        <w:t xml:space="preserve"> the 3x3 test beam direction set is used </w:t>
      </w:r>
    </w:p>
    <w:p w14:paraId="134FDEE9" w14:textId="615D9874" w:rsidR="008C550A" w:rsidRDefault="008C550A" w:rsidP="008C550A">
      <w:pPr>
        <w:pStyle w:val="2"/>
      </w:pPr>
      <w:r>
        <w:t>2.4</w:t>
      </w:r>
      <w:r w:rsidRPr="004D3578">
        <w:tab/>
      </w:r>
      <w:r>
        <w:t>Other open issues</w:t>
      </w:r>
    </w:p>
    <w:p w14:paraId="149B0BA4" w14:textId="615935B0" w:rsidR="008C550A" w:rsidRDefault="008C550A" w:rsidP="00C9624D">
      <w:r>
        <w:t>We have provided analysis and our views on the other open issues in previous papers [2], our views on the other open issue from the WF are as follows:</w:t>
      </w:r>
    </w:p>
    <w:p w14:paraId="68DFAB17" w14:textId="6A32539A" w:rsidR="008C550A" w:rsidRPr="005625BE" w:rsidRDefault="008C550A" w:rsidP="008C550A">
      <w:pPr>
        <w:rPr>
          <w:rFonts w:eastAsiaTheme="minorEastAsia"/>
          <w:b/>
          <w:u w:val="single"/>
        </w:rPr>
      </w:pPr>
      <w:r w:rsidRPr="005625BE">
        <w:rPr>
          <w:rFonts w:eastAsiaTheme="minorEastAsia"/>
          <w:b/>
          <w:u w:val="single"/>
        </w:rPr>
        <w:t>Issue 4-3: Measurement grid over elevation angle and azimuth angle</w:t>
      </w:r>
    </w:p>
    <w:p w14:paraId="27BE300F" w14:textId="4C5DE3C5" w:rsidR="005625BE" w:rsidRDefault="005625BE" w:rsidP="008C550A">
      <w:pPr>
        <w:rPr>
          <w:rFonts w:eastAsiaTheme="minorEastAsia"/>
        </w:rPr>
      </w:pPr>
      <w:r>
        <w:rPr>
          <w:rFonts w:eastAsiaTheme="minorEastAsia"/>
        </w:rPr>
        <w:t xml:space="preserve">Step size vs EEIRP accuracy sweeps were shown in [2], the results clearly </w:t>
      </w:r>
      <w:proofErr w:type="spellStart"/>
      <w:r>
        <w:rPr>
          <w:rFonts w:eastAsiaTheme="minorEastAsia"/>
        </w:rPr>
        <w:t>howed</w:t>
      </w:r>
      <w:proofErr w:type="spellEnd"/>
      <w:r>
        <w:rPr>
          <w:rFonts w:eastAsiaTheme="minorEastAsia"/>
        </w:rPr>
        <w:t>:</w:t>
      </w:r>
    </w:p>
    <w:p w14:paraId="781539D9" w14:textId="0108C0DD" w:rsidR="008C550A" w:rsidRDefault="005625BE" w:rsidP="008C550A">
      <w:pPr>
        <w:rPr>
          <w:rFonts w:eastAsiaTheme="minorEastAsia"/>
        </w:rPr>
      </w:pPr>
      <w:r w:rsidRPr="005625BE">
        <w:rPr>
          <w:rFonts w:eastAsiaTheme="minorEastAsia"/>
          <w:b/>
        </w:rPr>
        <w:t>Proposal 6:</w:t>
      </w:r>
      <w:r>
        <w:rPr>
          <w:rFonts w:eastAsiaTheme="minorEastAsia"/>
        </w:rPr>
        <w:t xml:space="preserve"> Elevation</w:t>
      </w:r>
      <w:r w:rsidR="008C550A">
        <w:rPr>
          <w:rFonts w:eastAsiaTheme="minorEastAsia"/>
        </w:rPr>
        <w:t xml:space="preserve"> accuracy is not related to main beam width</w:t>
      </w:r>
      <w:r>
        <w:rPr>
          <w:rFonts w:eastAsiaTheme="minorEastAsia"/>
        </w:rPr>
        <w:t>, results show that an elevation step size of 1° is optimum</w:t>
      </w:r>
    </w:p>
    <w:p w14:paraId="72C0E481" w14:textId="4EDC082C" w:rsidR="005625BE" w:rsidRPr="00C00059" w:rsidRDefault="005625BE" w:rsidP="008C550A">
      <w:pPr>
        <w:rPr>
          <w:rFonts w:eastAsiaTheme="minorEastAsia"/>
        </w:rPr>
      </w:pPr>
      <w:r w:rsidRPr="005625BE">
        <w:rPr>
          <w:rFonts w:eastAsiaTheme="minorEastAsia"/>
          <w:b/>
        </w:rPr>
        <w:t>Proposal 7:</w:t>
      </w:r>
      <w:r>
        <w:rPr>
          <w:rFonts w:eastAsiaTheme="minorEastAsia"/>
        </w:rPr>
        <w:t xml:space="preserve"> Azimuth accuracy is related to main bema width (similarly to TRP), azimuth step size should be at least half the main beam azimuth beam with</w:t>
      </w:r>
    </w:p>
    <w:p w14:paraId="67B387D1" w14:textId="77777777" w:rsidR="008C550A" w:rsidRPr="005625BE" w:rsidRDefault="008C550A" w:rsidP="008C550A">
      <w:pPr>
        <w:rPr>
          <w:rFonts w:eastAsiaTheme="minorEastAsia"/>
          <w:b/>
          <w:u w:val="single"/>
        </w:rPr>
      </w:pPr>
      <w:r w:rsidRPr="005625BE">
        <w:rPr>
          <w:rFonts w:eastAsiaTheme="minorEastAsia"/>
          <w:b/>
          <w:u w:val="single"/>
        </w:rPr>
        <w:t>Issue 4-4: RF channels for the conformance testing</w:t>
      </w:r>
    </w:p>
    <w:p w14:paraId="68BAD080" w14:textId="12FCC78F" w:rsidR="005625BE" w:rsidRDefault="00B953A0" w:rsidP="008C550A">
      <w:pPr>
        <w:rPr>
          <w:rFonts w:eastAsiaTheme="minorEastAsia"/>
        </w:rPr>
      </w:pPr>
      <w:r>
        <w:rPr>
          <w:rFonts w:eastAsiaTheme="minorEastAsia"/>
        </w:rPr>
        <w:t xml:space="preserve">When the EEIRP for an array designed for M is calculated at frequency offsets of +/-5% (the EEIRP band has a 10% band width) the differences between the results are spurious in nature , it is not clear that the </w:t>
      </w:r>
      <w:proofErr w:type="spellStart"/>
      <w:r>
        <w:rPr>
          <w:rFonts w:eastAsiaTheme="minorEastAsia"/>
        </w:rPr>
        <w:t>resulsts</w:t>
      </w:r>
      <w:proofErr w:type="spellEnd"/>
      <w:r>
        <w:rPr>
          <w:rFonts w:eastAsiaTheme="minorEastAsia"/>
        </w:rPr>
        <w:t xml:space="preserve"> are better or worse at B or T.</w:t>
      </w:r>
    </w:p>
    <w:p w14:paraId="0A5C874D" w14:textId="38D651D6" w:rsidR="00B953A0" w:rsidRDefault="00B953A0" w:rsidP="008C550A">
      <w:pPr>
        <w:rPr>
          <w:rFonts w:eastAsiaTheme="minorEastAsia"/>
        </w:rPr>
      </w:pPr>
      <w:r>
        <w:rPr>
          <w:rFonts w:eastAsiaTheme="minorEastAsia"/>
        </w:rPr>
        <w:lastRenderedPageBreak/>
        <w:t xml:space="preserve">Looking at the same case where the array is designed for T or B and examining at the other 2 frequency points has a similar result. It does not seem that any frequency is significantly worse than any other. </w:t>
      </w:r>
    </w:p>
    <w:p w14:paraId="110E41F5" w14:textId="222FA7CA" w:rsidR="00B953A0" w:rsidRDefault="00B953A0" w:rsidP="008C550A">
      <w:pPr>
        <w:rPr>
          <w:rFonts w:eastAsiaTheme="minorEastAsia"/>
        </w:rPr>
      </w:pPr>
      <w:r>
        <w:rPr>
          <w:rFonts w:eastAsiaTheme="minorEastAsia"/>
        </w:rPr>
        <w:t>As</w:t>
      </w:r>
      <w:r w:rsidR="00FC61C8">
        <w:rPr>
          <w:rFonts w:eastAsiaTheme="minorEastAsia"/>
        </w:rPr>
        <w:t xml:space="preserve"> the requirement has many averaging steps and as there is no clear worst case frequency </w:t>
      </w:r>
      <w:r>
        <w:rPr>
          <w:rFonts w:eastAsiaTheme="minorEastAsia"/>
        </w:rPr>
        <w:t xml:space="preserve">the middle </w:t>
      </w:r>
      <w:r w:rsidR="00FC61C8">
        <w:rPr>
          <w:rFonts w:eastAsiaTheme="minorEastAsia"/>
        </w:rPr>
        <w:t>is the most obvious choice.</w:t>
      </w:r>
    </w:p>
    <w:p w14:paraId="1944A835" w14:textId="1FFCC371" w:rsidR="00FC61C8" w:rsidRDefault="00FC61C8" w:rsidP="008C550A">
      <w:pPr>
        <w:rPr>
          <w:rFonts w:eastAsiaTheme="minorEastAsia"/>
        </w:rPr>
      </w:pPr>
      <w:r w:rsidRPr="00FC61C8">
        <w:rPr>
          <w:rFonts w:eastAsiaTheme="minorEastAsia"/>
          <w:b/>
        </w:rPr>
        <w:t>Proposal 8:</w:t>
      </w:r>
      <w:r>
        <w:rPr>
          <w:rFonts w:eastAsiaTheme="minorEastAsia"/>
        </w:rPr>
        <w:t xml:space="preserve"> Use RF channel M for test procedure.</w:t>
      </w:r>
    </w:p>
    <w:p w14:paraId="3937A35E" w14:textId="77777777" w:rsidR="008C550A" w:rsidRPr="00FC61C8" w:rsidRDefault="008C550A" w:rsidP="008C550A">
      <w:pPr>
        <w:rPr>
          <w:rFonts w:eastAsiaTheme="minorEastAsia"/>
          <w:b/>
          <w:u w:val="single"/>
        </w:rPr>
      </w:pPr>
      <w:r w:rsidRPr="00FC61C8">
        <w:rPr>
          <w:rFonts w:eastAsiaTheme="minorEastAsia"/>
          <w:b/>
          <w:u w:val="single"/>
        </w:rPr>
        <w:t>Issue 4-7: Measurement uncertainty and CI</w:t>
      </w:r>
    </w:p>
    <w:p w14:paraId="719400BF" w14:textId="5FC2F50D" w:rsidR="008C550A" w:rsidRDefault="00FC61C8" w:rsidP="00C9624D">
      <w:r>
        <w:t>In RAN4#112 in paper [2] we gave a preliminary MU budget and introduced a EEIRP summation term analogous to TRP summation error with the same value (0.75dB).</w:t>
      </w:r>
    </w:p>
    <w:p w14:paraId="553FEF3C" w14:textId="3737E734" w:rsidR="00FC61C8" w:rsidRDefault="00FC61C8" w:rsidP="00C9624D">
      <w:r>
        <w:t>This should be considered when the MU value is decided.</w:t>
      </w:r>
    </w:p>
    <w:p w14:paraId="00ACF092" w14:textId="0595D2C1" w:rsidR="00FC61C8" w:rsidRDefault="00FC61C8" w:rsidP="00C9624D">
      <w:r>
        <w:t>On the issue of the relationship between MU and CI, our understanding is that measurement uncertainty values are provided with a confidence interval (95%) and a probability distribution (e.g. Gaussian, U shaped, rectangular). The uncertainty is converted to an equivalent gaussian figure so that all the uncertainties can be added and then an overall MU is given with a 95% confidence.</w:t>
      </w:r>
    </w:p>
    <w:p w14:paraId="38AC75BB" w14:textId="5D2DB059" w:rsidR="009A65B2" w:rsidRDefault="008363BE" w:rsidP="009A65B2">
      <w:pPr>
        <w:pStyle w:val="10"/>
      </w:pPr>
      <w:r>
        <w:t>3</w:t>
      </w:r>
      <w:r w:rsidR="009A65B2">
        <w:tab/>
      </w:r>
      <w:r w:rsidR="009A65B2" w:rsidRPr="00D53C29">
        <w:t>Summary</w:t>
      </w:r>
    </w:p>
    <w:p w14:paraId="66818422" w14:textId="0BB0FC36" w:rsidR="008363BE" w:rsidRDefault="008363BE" w:rsidP="008363BE">
      <w:pPr>
        <w:pStyle w:val="2"/>
      </w:pPr>
      <w:r>
        <w:t>3.1</w:t>
      </w:r>
      <w:r w:rsidRPr="004D3578">
        <w:tab/>
      </w:r>
      <w:r>
        <w:t>Worst case electrical steering range and mechanical tilt</w:t>
      </w:r>
    </w:p>
    <w:p w14:paraId="59B6BC0D" w14:textId="369DB29A" w:rsidR="00FC1D66" w:rsidRDefault="00FC1D66" w:rsidP="002046DE">
      <w:r>
        <w:t>In this paper we have looked at the worst case conditions for the EEIRP test. The relationship between the minimum margin over the specification and the electrical steering range and the mechanical down tilt have been examined and the following observations have been made:</w:t>
      </w:r>
    </w:p>
    <w:p w14:paraId="1756C7A6" w14:textId="132C58ED" w:rsidR="00FC1D66" w:rsidRDefault="00FC1D66" w:rsidP="00FC61C8">
      <w:pPr>
        <w:ind w:left="284"/>
      </w:pPr>
      <w:r w:rsidRPr="001C1FC4">
        <w:rPr>
          <w:b/>
        </w:rPr>
        <w:t>Observation 1:</w:t>
      </w:r>
      <w:r>
        <w:t xml:space="preserve"> The minimum margin over the specification decreases as the steering range increases.</w:t>
      </w:r>
    </w:p>
    <w:p w14:paraId="7735E49F" w14:textId="77777777" w:rsidR="00FC1D66" w:rsidRDefault="00FC1D66" w:rsidP="00FC61C8">
      <w:pPr>
        <w:ind w:left="284"/>
      </w:pPr>
      <w:r w:rsidRPr="001C1FC4">
        <w:rPr>
          <w:b/>
        </w:rPr>
        <w:t>Proposal 1:</w:t>
      </w:r>
      <w:r>
        <w:t xml:space="preserve"> The maximum steering range is a valid worst case.</w:t>
      </w:r>
    </w:p>
    <w:p w14:paraId="5497BE97" w14:textId="77777777" w:rsidR="00FC1D66" w:rsidRDefault="00FC1D66" w:rsidP="00FC61C8">
      <w:pPr>
        <w:ind w:left="284"/>
      </w:pPr>
      <w:r w:rsidRPr="005443F3">
        <w:rPr>
          <w:b/>
        </w:rPr>
        <w:t>Observation 2:</w:t>
      </w:r>
      <w:r>
        <w:t xml:space="preserve"> As mechanical tilt decreases the minimum EEIRP margin reduces.</w:t>
      </w:r>
    </w:p>
    <w:p w14:paraId="5C779021" w14:textId="77777777" w:rsidR="00FC1D66" w:rsidRDefault="00FC1D66" w:rsidP="00FC61C8">
      <w:pPr>
        <w:ind w:left="284"/>
      </w:pPr>
      <w:r w:rsidRPr="005443F3">
        <w:rPr>
          <w:b/>
        </w:rPr>
        <w:t>Proposal 2:</w:t>
      </w:r>
      <w:r>
        <w:t xml:space="preserve"> Minimum mechanical tilt represents a worst case.</w:t>
      </w:r>
    </w:p>
    <w:p w14:paraId="6523381B" w14:textId="77777777" w:rsidR="00FC1D66" w:rsidRDefault="00FC1D66" w:rsidP="00FC61C8">
      <w:pPr>
        <w:ind w:left="284"/>
      </w:pPr>
      <w:r w:rsidRPr="005443F3">
        <w:rPr>
          <w:b/>
        </w:rPr>
        <w:t>Proposal 3:</w:t>
      </w:r>
      <w:r>
        <w:t xml:space="preserve"> The worst case EEIRP condition is the minimum mechanical down tilt and the maximum electrical steering range.</w:t>
      </w:r>
    </w:p>
    <w:p w14:paraId="21F346EA" w14:textId="77777777" w:rsidR="00FC1D66" w:rsidRPr="005443F3" w:rsidRDefault="00FC1D66" w:rsidP="00FC61C8">
      <w:pPr>
        <w:ind w:left="284"/>
      </w:pPr>
      <w:r w:rsidRPr="00FC1D66">
        <w:rPr>
          <w:b/>
        </w:rPr>
        <w:t>Proposal 4:</w:t>
      </w:r>
      <w:r>
        <w:t xml:space="preserve"> </w:t>
      </w: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0CF4369C" w14:textId="77777777" w:rsidR="00FC1D66" w:rsidRPr="005443F3" w:rsidRDefault="00FC1D66" w:rsidP="00FC61C8">
      <w:pPr>
        <w:numPr>
          <w:ilvl w:val="1"/>
          <w:numId w:val="34"/>
        </w:numPr>
        <w:tabs>
          <w:tab w:val="clear" w:pos="1440"/>
          <w:tab w:val="num" w:pos="872"/>
        </w:tabs>
        <w:ind w:left="872"/>
      </w:pPr>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p>
    <w:p w14:paraId="0FDFA99C" w14:textId="77777777" w:rsidR="00FC1D66" w:rsidRPr="005443F3" w:rsidRDefault="00FC1D66" w:rsidP="00FC61C8">
      <w:pPr>
        <w:numPr>
          <w:ilvl w:val="1"/>
          <w:numId w:val="34"/>
        </w:numPr>
        <w:tabs>
          <w:tab w:val="clear" w:pos="1440"/>
          <w:tab w:val="num" w:pos="872"/>
        </w:tabs>
        <w:ind w:left="872"/>
      </w:pPr>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p>
    <w:p w14:paraId="609CB3D6" w14:textId="6373E159" w:rsidR="008363BE" w:rsidRDefault="008363BE" w:rsidP="008363BE">
      <w:pPr>
        <w:pStyle w:val="2"/>
      </w:pPr>
      <w:r>
        <w:t>3.2</w:t>
      </w:r>
      <w:r w:rsidRPr="004D3578">
        <w:tab/>
      </w:r>
      <w:r>
        <w:t>Test signal</w:t>
      </w:r>
    </w:p>
    <w:p w14:paraId="598FFDE3" w14:textId="77777777" w:rsidR="00001C7E" w:rsidRDefault="00001C7E" w:rsidP="00001C7E">
      <w:r>
        <w:t>In this paper we have looked at the test signal required to test the EEIRP requirement. We have made the following observations and proposals.</w:t>
      </w:r>
    </w:p>
    <w:p w14:paraId="040BC37D" w14:textId="62696DDA" w:rsidR="00001C7E" w:rsidRDefault="00001C7E" w:rsidP="00FC61C8">
      <w:pPr>
        <w:ind w:left="284"/>
      </w:pPr>
      <w:r w:rsidRPr="009C3B1B">
        <w:rPr>
          <w:b/>
        </w:rPr>
        <w:t xml:space="preserve">Observation </w:t>
      </w:r>
      <w:r w:rsidR="008C550A">
        <w:rPr>
          <w:b/>
        </w:rPr>
        <w:t>3</w:t>
      </w:r>
      <w:r w:rsidRPr="009C3B1B">
        <w:rPr>
          <w:b/>
        </w:rPr>
        <w:t>:</w:t>
      </w:r>
      <w:r>
        <w:t xml:space="preserve"> PSD makes sense as a metric for spurious signals as we don’t know the victim channel BW</w:t>
      </w:r>
    </w:p>
    <w:p w14:paraId="5257339A" w14:textId="2AF0E14B" w:rsidR="00001C7E" w:rsidRDefault="00001C7E" w:rsidP="00FC61C8">
      <w:pPr>
        <w:ind w:left="284"/>
      </w:pPr>
      <w:r w:rsidRPr="009C3B1B">
        <w:rPr>
          <w:b/>
        </w:rPr>
        <w:t xml:space="preserve">Observation </w:t>
      </w:r>
      <w:r w:rsidR="008C550A">
        <w:rPr>
          <w:b/>
        </w:rPr>
        <w:t>4</w:t>
      </w:r>
      <w:r w:rsidRPr="009C3B1B">
        <w:rPr>
          <w:b/>
        </w:rPr>
        <w:t>:</w:t>
      </w:r>
      <w:r>
        <w:t xml:space="preserve"> Spurious emissions from the BS are from spurious effects and have unknown BW</w:t>
      </w:r>
    </w:p>
    <w:p w14:paraId="766386B0" w14:textId="7269CDCF" w:rsidR="00001C7E" w:rsidRDefault="00001C7E" w:rsidP="00FC61C8">
      <w:pPr>
        <w:ind w:left="284"/>
      </w:pPr>
      <w:r w:rsidRPr="009C3B1B">
        <w:rPr>
          <w:b/>
        </w:rPr>
        <w:t xml:space="preserve">Observation </w:t>
      </w:r>
      <w:r w:rsidR="008C550A">
        <w:rPr>
          <w:b/>
        </w:rPr>
        <w:t>5</w:t>
      </w:r>
      <w:r w:rsidRPr="009C3B1B">
        <w:rPr>
          <w:b/>
        </w:rPr>
        <w:t>:</w:t>
      </w:r>
      <w:r>
        <w:t xml:space="preserve"> EEIRP emissions are based on the wanted signal as such BW conversion is straight forward.</w:t>
      </w:r>
    </w:p>
    <w:p w14:paraId="633315C8" w14:textId="764E74B2" w:rsidR="00001C7E" w:rsidRDefault="00001C7E" w:rsidP="00FC61C8">
      <w:pPr>
        <w:ind w:left="284"/>
      </w:pPr>
      <w:r w:rsidRPr="009C3B1B">
        <w:rPr>
          <w:b/>
        </w:rPr>
        <w:t xml:space="preserve">Proposal </w:t>
      </w:r>
      <w:r w:rsidR="006B106C">
        <w:rPr>
          <w:b/>
        </w:rPr>
        <w:t>5</w:t>
      </w:r>
      <w:r w:rsidRPr="009C3B1B">
        <w:rPr>
          <w:b/>
        </w:rPr>
        <w:t>:</w:t>
      </w:r>
      <w:r>
        <w:t xml:space="preserve"> The Test signal must be at the highest supported PSD (declared) with the PSD flat over the test signal BW.</w:t>
      </w:r>
    </w:p>
    <w:p w14:paraId="39D77FA2" w14:textId="38BB569E" w:rsidR="00001C7E" w:rsidRDefault="00001C7E" w:rsidP="00FC61C8">
      <w:pPr>
        <w:ind w:left="284"/>
      </w:pPr>
      <w:r w:rsidRPr="000B7FA4">
        <w:rPr>
          <w:b/>
        </w:rPr>
        <w:t xml:space="preserve">Proposal </w:t>
      </w:r>
      <w:r w:rsidR="006B106C">
        <w:rPr>
          <w:b/>
        </w:rPr>
        <w:t>6</w:t>
      </w:r>
      <w:r w:rsidRPr="000B7FA4">
        <w:rPr>
          <w:b/>
        </w:rPr>
        <w:t>:</w:t>
      </w:r>
      <w:r>
        <w:t xml:space="preserve"> An addition declaration for EEIRP PSD is made.</w:t>
      </w:r>
    </w:p>
    <w:p w14:paraId="1B484BDC" w14:textId="67586290" w:rsidR="00001C7E" w:rsidRDefault="00001C7E" w:rsidP="00FC61C8">
      <w:pPr>
        <w:ind w:left="284"/>
      </w:pPr>
      <w:r w:rsidRPr="000B7FA4">
        <w:rPr>
          <w:b/>
        </w:rPr>
        <w:lastRenderedPageBreak/>
        <w:t xml:space="preserve">Proposal </w:t>
      </w:r>
      <w:r w:rsidR="006B106C">
        <w:rPr>
          <w:b/>
        </w:rPr>
        <w:t>7</w:t>
      </w:r>
      <w:r w:rsidRPr="000B7FA4">
        <w:rPr>
          <w:b/>
        </w:rPr>
        <w:t>:</w:t>
      </w:r>
      <w:r>
        <w:t xml:space="preserve"> The 20MH channels defined already in 38.141-2 table 4.7.2-1 can be used for testing the declared PSD.</w:t>
      </w:r>
    </w:p>
    <w:p w14:paraId="3F9300E0" w14:textId="66BECD1D" w:rsidR="00001C7E" w:rsidRDefault="00001C7E" w:rsidP="00FC61C8">
      <w:pPr>
        <w:ind w:left="284"/>
      </w:pPr>
      <w:r w:rsidRPr="00A14A0B">
        <w:rPr>
          <w:b/>
        </w:rPr>
        <w:t xml:space="preserve">Observation </w:t>
      </w:r>
      <w:r w:rsidR="008C550A">
        <w:rPr>
          <w:b/>
        </w:rPr>
        <w:t>6</w:t>
      </w:r>
      <w:r w:rsidRPr="00A14A0B">
        <w:rPr>
          <w:b/>
        </w:rPr>
        <w:t>:</w:t>
      </w:r>
      <w:r>
        <w:t xml:space="preserve"> Addition of carriers will reduce the PSD of each.</w:t>
      </w:r>
    </w:p>
    <w:p w14:paraId="059575EF" w14:textId="7A922C2C" w:rsidR="00001C7E" w:rsidRDefault="00001C7E" w:rsidP="00FC61C8">
      <w:pPr>
        <w:ind w:left="284"/>
      </w:pPr>
      <w:r w:rsidRPr="00A14A0B">
        <w:rPr>
          <w:b/>
        </w:rPr>
        <w:t xml:space="preserve">Observation </w:t>
      </w:r>
      <w:r w:rsidR="008C550A">
        <w:rPr>
          <w:b/>
        </w:rPr>
        <w:t>7</w:t>
      </w:r>
      <w:r w:rsidRPr="00A14A0B">
        <w:rPr>
          <w:b/>
        </w:rPr>
        <w:t>:</w:t>
      </w:r>
      <w:r>
        <w:t xml:space="preserve"> Unwanted emissions at mixing frequencies of multicarrier signals will have no significant effect the beam shape of the wanted signal and hence have no impact on EEIRP.</w:t>
      </w:r>
    </w:p>
    <w:p w14:paraId="51D9FC28" w14:textId="1834147C" w:rsidR="00001C7E" w:rsidRDefault="00001C7E" w:rsidP="00FC61C8">
      <w:pPr>
        <w:ind w:left="284"/>
      </w:pPr>
      <w:r w:rsidRPr="00A14A0B">
        <w:rPr>
          <w:b/>
        </w:rPr>
        <w:t xml:space="preserve">Proposal </w:t>
      </w:r>
      <w:r w:rsidR="006B106C">
        <w:rPr>
          <w:b/>
        </w:rPr>
        <w:t>8</w:t>
      </w:r>
      <w:r w:rsidRPr="00A14A0B">
        <w:rPr>
          <w:b/>
        </w:rPr>
        <w:t>:</w:t>
      </w:r>
      <w:r>
        <w:t xml:space="preserve"> Single carrier test only is required.</w:t>
      </w:r>
    </w:p>
    <w:p w14:paraId="14C9A365" w14:textId="76BEF54F" w:rsidR="008C550A" w:rsidRDefault="008C550A" w:rsidP="008C550A">
      <w:pPr>
        <w:pStyle w:val="2"/>
      </w:pPr>
      <w:r>
        <w:t>3.</w:t>
      </w:r>
      <w:r w:rsidR="00FC61C8">
        <w:t>3</w:t>
      </w:r>
      <w:r w:rsidRPr="004D3578">
        <w:tab/>
      </w:r>
      <w:r>
        <w:t>Beam directions sets</w:t>
      </w:r>
    </w:p>
    <w:p w14:paraId="0133321B" w14:textId="2C7D51A3" w:rsidR="002046DE" w:rsidRDefault="008C550A" w:rsidP="00B8489D">
      <w:r>
        <w:t>The likely steering range (OTA peak directions set has been discussed with the following observation:</w:t>
      </w:r>
    </w:p>
    <w:p w14:paraId="698EAF40" w14:textId="543C702F" w:rsidR="008C550A" w:rsidRDefault="008C550A" w:rsidP="00FC61C8">
      <w:pPr>
        <w:ind w:left="284"/>
      </w:pPr>
      <w:r w:rsidRPr="008C550A">
        <w:rPr>
          <w:b/>
        </w:rPr>
        <w:t xml:space="preserve">Observation </w:t>
      </w:r>
      <w:r>
        <w:rPr>
          <w:b/>
        </w:rPr>
        <w:t>8</w:t>
      </w:r>
      <w:r w:rsidRPr="008C550A">
        <w:rPr>
          <w:b/>
        </w:rPr>
        <w:t>:</w:t>
      </w:r>
      <w:r>
        <w:t xml:space="preserve"> Elliptical steering ranges are more likely than rectangular steering ranges.</w:t>
      </w:r>
    </w:p>
    <w:p w14:paraId="6DFFDF93" w14:textId="12F74CF1" w:rsidR="008C550A" w:rsidRDefault="006B106C" w:rsidP="00B8489D">
      <w:r>
        <w:t xml:space="preserve">The test beam direction sets have been examined again looking at both a rectangular and an elliptical steering range. The </w:t>
      </w:r>
      <w:r w:rsidR="008C550A">
        <w:t>result</w:t>
      </w:r>
      <w:r>
        <w:t xml:space="preserve"> indicate </w:t>
      </w:r>
      <w:r w:rsidR="008C550A">
        <w:t xml:space="preserve">that for 3x3, 3x4 </w:t>
      </w:r>
      <w:proofErr w:type="spellStart"/>
      <w:r w:rsidR="008C550A">
        <w:t>nd</w:t>
      </w:r>
      <w:proofErr w:type="spellEnd"/>
      <w:r w:rsidR="008C550A">
        <w:t xml:space="preserve"> 5x5 type A have similarly acceptable results for both steering range types. As such the set with the fewest points and hence shortest test time is optimum.</w:t>
      </w:r>
    </w:p>
    <w:p w14:paraId="7329F0E5" w14:textId="77777777" w:rsidR="006B106C" w:rsidRDefault="006B106C" w:rsidP="00FC61C8">
      <w:pPr>
        <w:ind w:left="284"/>
      </w:pPr>
      <w:r w:rsidRPr="006B106C">
        <w:rPr>
          <w:b/>
        </w:rPr>
        <w:t>Proposal 5:</w:t>
      </w:r>
      <w:r>
        <w:t xml:space="preserve"> the 3x3 test beam direction set is used </w:t>
      </w:r>
    </w:p>
    <w:p w14:paraId="6B23B6C1" w14:textId="781CDEAC" w:rsidR="00FC61C8" w:rsidRDefault="00FC61C8" w:rsidP="00FC61C8">
      <w:pPr>
        <w:pStyle w:val="2"/>
      </w:pPr>
      <w:r>
        <w:t>3.4</w:t>
      </w:r>
      <w:r w:rsidRPr="004D3578">
        <w:tab/>
      </w:r>
      <w:r>
        <w:t>Other open issues</w:t>
      </w:r>
    </w:p>
    <w:p w14:paraId="18CC5D74" w14:textId="403BE65D" w:rsidR="006B106C" w:rsidRDefault="00FC61C8" w:rsidP="00B8489D">
      <w:r>
        <w:t>The other open issues from the WF have been discussed with the following proposals:</w:t>
      </w:r>
    </w:p>
    <w:p w14:paraId="64FDD8F5" w14:textId="77777777" w:rsidR="00FC61C8" w:rsidRPr="005625BE" w:rsidRDefault="00FC61C8" w:rsidP="00FC61C8">
      <w:pPr>
        <w:rPr>
          <w:rFonts w:eastAsiaTheme="minorEastAsia"/>
          <w:b/>
          <w:u w:val="single"/>
        </w:rPr>
      </w:pPr>
      <w:r w:rsidRPr="005625BE">
        <w:rPr>
          <w:rFonts w:eastAsiaTheme="minorEastAsia"/>
          <w:b/>
          <w:u w:val="single"/>
        </w:rPr>
        <w:t>Issue 4-3: Measurement grid over elevation angle and azimuth angle</w:t>
      </w:r>
    </w:p>
    <w:p w14:paraId="74960110" w14:textId="77777777" w:rsidR="00FC61C8" w:rsidRDefault="00FC61C8" w:rsidP="00FC61C8">
      <w:pPr>
        <w:ind w:left="284"/>
        <w:rPr>
          <w:rFonts w:eastAsiaTheme="minorEastAsia"/>
        </w:rPr>
      </w:pPr>
      <w:r w:rsidRPr="005625BE">
        <w:rPr>
          <w:rFonts w:eastAsiaTheme="minorEastAsia"/>
          <w:b/>
        </w:rPr>
        <w:t>Proposal 6:</w:t>
      </w:r>
      <w:r>
        <w:rPr>
          <w:rFonts w:eastAsiaTheme="minorEastAsia"/>
        </w:rPr>
        <w:t xml:space="preserve"> Elevation accuracy is not related to main beam width, results show that an elevation step size of 1° is optimum</w:t>
      </w:r>
    </w:p>
    <w:p w14:paraId="39B3BD9F" w14:textId="77777777" w:rsidR="00FC61C8" w:rsidRPr="00C00059" w:rsidRDefault="00FC61C8" w:rsidP="00FC61C8">
      <w:pPr>
        <w:ind w:left="284"/>
        <w:rPr>
          <w:rFonts w:eastAsiaTheme="minorEastAsia"/>
        </w:rPr>
      </w:pPr>
      <w:r w:rsidRPr="005625BE">
        <w:rPr>
          <w:rFonts w:eastAsiaTheme="minorEastAsia"/>
          <w:b/>
        </w:rPr>
        <w:t>Proposal 7:</w:t>
      </w:r>
      <w:r>
        <w:rPr>
          <w:rFonts w:eastAsiaTheme="minorEastAsia"/>
        </w:rPr>
        <w:t xml:space="preserve"> Azimuth accuracy is related to main bema width (similarly to TRP), azimuth step size should be at least half the main beam azimuth beam with</w:t>
      </w:r>
    </w:p>
    <w:p w14:paraId="38D878A4" w14:textId="77777777" w:rsidR="00FC61C8" w:rsidRPr="005625BE" w:rsidRDefault="00FC61C8" w:rsidP="00FC61C8">
      <w:pPr>
        <w:rPr>
          <w:rFonts w:eastAsiaTheme="minorEastAsia"/>
          <w:b/>
          <w:u w:val="single"/>
        </w:rPr>
      </w:pPr>
      <w:r w:rsidRPr="005625BE">
        <w:rPr>
          <w:rFonts w:eastAsiaTheme="minorEastAsia"/>
          <w:b/>
          <w:u w:val="single"/>
        </w:rPr>
        <w:t>Issue 4-4: RF channels for the conformance testing</w:t>
      </w:r>
    </w:p>
    <w:p w14:paraId="083322E2" w14:textId="77777777" w:rsidR="00FC61C8" w:rsidRDefault="00FC61C8" w:rsidP="00FC61C8">
      <w:pPr>
        <w:ind w:left="284"/>
        <w:rPr>
          <w:rFonts w:eastAsiaTheme="minorEastAsia"/>
        </w:rPr>
      </w:pPr>
      <w:r w:rsidRPr="00FC61C8">
        <w:rPr>
          <w:rFonts w:eastAsiaTheme="minorEastAsia"/>
          <w:b/>
        </w:rPr>
        <w:t>Proposal 8:</w:t>
      </w:r>
      <w:r>
        <w:rPr>
          <w:rFonts w:eastAsiaTheme="minorEastAsia"/>
        </w:rPr>
        <w:t xml:space="preserve"> Use RF channel M for test procedure.</w:t>
      </w:r>
    </w:p>
    <w:p w14:paraId="43D61D69" w14:textId="77777777" w:rsidR="00FC61C8" w:rsidRPr="008E75EE" w:rsidRDefault="00FC61C8" w:rsidP="00B8489D"/>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038DE4B" w14:textId="379ED841" w:rsidR="00BF28F3" w:rsidRDefault="00865443" w:rsidP="00F919B2">
      <w:r>
        <w:t>[1]</w:t>
      </w:r>
      <w:r>
        <w:tab/>
      </w:r>
      <w:r w:rsidR="00046964" w:rsidRPr="00046964">
        <w:t>R4-24</w:t>
      </w:r>
      <w:r w:rsidR="00C00059">
        <w:t xml:space="preserve">13509 </w:t>
      </w:r>
      <w:r w:rsidR="00C00059" w:rsidRPr="00C00059">
        <w:t>WF for [112][305] NR_BS_RF</w:t>
      </w:r>
      <w:r w:rsidR="00C00059">
        <w:t xml:space="preserve"> </w:t>
      </w:r>
      <w:r w:rsidR="008C550A">
        <w:t>–</w:t>
      </w:r>
      <w:r w:rsidR="00C00059">
        <w:t xml:space="preserve"> ZTE</w:t>
      </w:r>
    </w:p>
    <w:p w14:paraId="6C4BDA35" w14:textId="67BA0087" w:rsidR="008C550A" w:rsidRDefault="008C550A" w:rsidP="00F919B2">
      <w:r>
        <w:t xml:space="preserve">[2] R4-2413276 </w:t>
      </w:r>
      <w:r w:rsidRPr="008C550A">
        <w:t>Expected EIRP conformance – Test Vectors, MU budget and Conformance test method</w:t>
      </w:r>
      <w:r>
        <w:t xml:space="preserve"> - Huawei</w:t>
      </w:r>
    </w:p>
    <w:p w14:paraId="73612F33" w14:textId="77777777" w:rsidR="00BA72A8" w:rsidRDefault="00BA72A8">
      <w:pPr>
        <w:overflowPunct/>
        <w:autoSpaceDE/>
        <w:autoSpaceDN/>
        <w:adjustRightInd/>
        <w:spacing w:after="0"/>
        <w:textAlignment w:val="auto"/>
      </w:pPr>
    </w:p>
    <w:sectPr w:rsidR="00BA72A8"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9DEF0" w14:textId="77777777" w:rsidR="00A338F4" w:rsidRDefault="00A338F4">
      <w:r>
        <w:separator/>
      </w:r>
    </w:p>
  </w:endnote>
  <w:endnote w:type="continuationSeparator" w:id="0">
    <w:p w14:paraId="40DC85E8" w14:textId="77777777" w:rsidR="00A338F4" w:rsidRDefault="00A3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5625BE" w:rsidRPr="00D12FFA" w:rsidRDefault="005625BE">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C43FA" w14:textId="77777777" w:rsidR="00A338F4" w:rsidRDefault="00A338F4">
      <w:r>
        <w:separator/>
      </w:r>
    </w:p>
  </w:footnote>
  <w:footnote w:type="continuationSeparator" w:id="0">
    <w:p w14:paraId="33368145" w14:textId="77777777" w:rsidR="00A338F4" w:rsidRDefault="00A33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7"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4"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1"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2"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0"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31"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19"/>
  </w:num>
  <w:num w:numId="3">
    <w:abstractNumId w:val="29"/>
  </w:num>
  <w:num w:numId="4">
    <w:abstractNumId w:val="28"/>
  </w:num>
  <w:num w:numId="5">
    <w:abstractNumId w:val="15"/>
  </w:num>
  <w:num w:numId="6">
    <w:abstractNumId w:val="24"/>
  </w:num>
  <w:num w:numId="7">
    <w:abstractNumId w:val="34"/>
  </w:num>
  <w:num w:numId="8">
    <w:abstractNumId w:val="12"/>
  </w:num>
  <w:num w:numId="9">
    <w:abstractNumId w:val="11"/>
  </w:num>
  <w:num w:numId="10">
    <w:abstractNumId w:val="25"/>
  </w:num>
  <w:num w:numId="11">
    <w:abstractNumId w:val="17"/>
  </w:num>
  <w:num w:numId="12">
    <w:abstractNumId w:val="7"/>
  </w:num>
  <w:num w:numId="13">
    <w:abstractNumId w:val="32"/>
  </w:num>
  <w:num w:numId="14">
    <w:abstractNumId w:val="5"/>
  </w:num>
  <w:num w:numId="15">
    <w:abstractNumId w:val="23"/>
  </w:num>
  <w:num w:numId="16">
    <w:abstractNumId w:val="20"/>
  </w:num>
  <w:num w:numId="17">
    <w:abstractNumId w:val="16"/>
  </w:num>
  <w:num w:numId="18">
    <w:abstractNumId w:val="1"/>
  </w:num>
  <w:num w:numId="19">
    <w:abstractNumId w:val="4"/>
  </w:num>
  <w:num w:numId="20">
    <w:abstractNumId w:val="10"/>
  </w:num>
  <w:num w:numId="21">
    <w:abstractNumId w:val="2"/>
  </w:num>
  <w:num w:numId="22">
    <w:abstractNumId w:val="8"/>
  </w:num>
  <w:num w:numId="23">
    <w:abstractNumId w:val="14"/>
  </w:num>
  <w:num w:numId="24">
    <w:abstractNumId w:val="31"/>
  </w:num>
  <w:num w:numId="25">
    <w:abstractNumId w:val="9"/>
  </w:num>
  <w:num w:numId="26">
    <w:abstractNumId w:val="3"/>
  </w:num>
  <w:num w:numId="27">
    <w:abstractNumId w:val="0"/>
  </w:num>
  <w:num w:numId="28">
    <w:abstractNumId w:val="6"/>
  </w:num>
  <w:num w:numId="29">
    <w:abstractNumId w:val="30"/>
  </w:num>
  <w:num w:numId="30">
    <w:abstractNumId w:val="33"/>
  </w:num>
  <w:num w:numId="31">
    <w:abstractNumId w:val="21"/>
  </w:num>
  <w:num w:numId="32">
    <w:abstractNumId w:val="13"/>
  </w:num>
  <w:num w:numId="33">
    <w:abstractNumId w:val="27"/>
  </w:num>
  <w:num w:numId="34">
    <w:abstractNumId w:val="26"/>
  </w:num>
  <w:num w:numId="3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34DC"/>
    <w:rsid w:val="001C37A9"/>
    <w:rsid w:val="001C389D"/>
    <w:rsid w:val="001C4719"/>
    <w:rsid w:val="001C4764"/>
    <w:rsid w:val="001C4B3F"/>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E9F"/>
    <w:rsid w:val="00390EAA"/>
    <w:rsid w:val="0039167C"/>
    <w:rsid w:val="0039296C"/>
    <w:rsid w:val="00393614"/>
    <w:rsid w:val="003936F2"/>
    <w:rsid w:val="003937AE"/>
    <w:rsid w:val="00393873"/>
    <w:rsid w:val="00393C3F"/>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624D"/>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rWX227902\Documents\Back%20office%202024\Sept%2024\EEIRP\Ellipse_errors_2309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rWX227902\Documents\Back%20office%202024\Sept%2024\EEIRP\Ellipse_errors_2309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rWX227902\Documents\Back%20office%202024\Sept%2024\EEIRP\Ellipse_errors_230924v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EEIRP margin vs steering range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19050" cap="rnd">
              <a:solidFill>
                <a:schemeClr val="accent1"/>
              </a:solidFill>
              <a:round/>
            </a:ln>
            <a:effectLst/>
          </c:spPr>
          <c:marker>
            <c:symbol val="none"/>
          </c:marker>
          <c:xVal>
            <c:numRef>
              <c:f>Paper!$G$57:$G$61</c:f>
              <c:numCache>
                <c:formatCode>0.0</c:formatCode>
                <c:ptCount val="5"/>
                <c:pt idx="0">
                  <c:v>13</c:v>
                </c:pt>
                <c:pt idx="1">
                  <c:v>10</c:v>
                </c:pt>
                <c:pt idx="2">
                  <c:v>8</c:v>
                </c:pt>
                <c:pt idx="3">
                  <c:v>5</c:v>
                </c:pt>
                <c:pt idx="4">
                  <c:v>3</c:v>
                </c:pt>
              </c:numCache>
            </c:numRef>
          </c:xVal>
          <c:yVal>
            <c:numRef>
              <c:f>Paper!$Q$57:$Q$61</c:f>
              <c:numCache>
                <c:formatCode>0.00</c:formatCode>
                <c:ptCount val="5"/>
                <c:pt idx="0">
                  <c:v>1.2161000000000008</c:v>
                </c:pt>
                <c:pt idx="1">
                  <c:v>1.4299999999999997</c:v>
                </c:pt>
                <c:pt idx="2">
                  <c:v>2.3379000000000012</c:v>
                </c:pt>
                <c:pt idx="3">
                  <c:v>5.1582000000000008</c:v>
                </c:pt>
                <c:pt idx="4">
                  <c:v>8.0326000000000004</c:v>
                </c:pt>
              </c:numCache>
            </c:numRef>
          </c:yVal>
          <c:smooth val="0"/>
          <c:extLst>
            <c:ext xmlns:c16="http://schemas.microsoft.com/office/drawing/2014/chart" uri="{C3380CC4-5D6E-409C-BE32-E72D297353CC}">
              <c16:uniqueId val="{00000000-D7B2-40CF-97F7-432774F7966E}"/>
            </c:ext>
          </c:extLst>
        </c:ser>
        <c:dLbls>
          <c:showLegendKey val="0"/>
          <c:showVal val="0"/>
          <c:showCatName val="0"/>
          <c:showSerName val="0"/>
          <c:showPercent val="0"/>
          <c:showBubbleSize val="0"/>
        </c:dLbls>
        <c:axId val="-1386620512"/>
        <c:axId val="-1386618336"/>
      </c:scatterChart>
      <c:valAx>
        <c:axId val="-13866205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Steering range (+/- deg)</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86618336"/>
        <c:crosses val="autoZero"/>
        <c:crossBetween val="midCat"/>
      </c:valAx>
      <c:valAx>
        <c:axId val="-13866183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Minimum</a:t>
                </a:r>
                <a:r>
                  <a:rPr lang="en-GB" baseline="0"/>
                  <a:t> margin (dB)</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8662051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EEIRP margin vs steering range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19050" cap="rnd">
              <a:solidFill>
                <a:schemeClr val="accent1"/>
              </a:solidFill>
              <a:round/>
            </a:ln>
            <a:effectLst/>
          </c:spPr>
          <c:marker>
            <c:symbol val="none"/>
          </c:marker>
          <c:xVal>
            <c:numRef>
              <c:f>Paper!$E$64:$E$66</c:f>
              <c:numCache>
                <c:formatCode>0.0</c:formatCode>
                <c:ptCount val="3"/>
                <c:pt idx="0">
                  <c:v>10</c:v>
                </c:pt>
                <c:pt idx="1">
                  <c:v>13</c:v>
                </c:pt>
                <c:pt idx="2">
                  <c:v>16</c:v>
                </c:pt>
              </c:numCache>
            </c:numRef>
          </c:xVal>
          <c:yVal>
            <c:numRef>
              <c:f>Paper!$Q$64:$Q$66</c:f>
              <c:numCache>
                <c:formatCode>0.00</c:formatCode>
                <c:ptCount val="3"/>
                <c:pt idx="0">
                  <c:v>-0.33990000000000009</c:v>
                </c:pt>
                <c:pt idx="1">
                  <c:v>1.4299999999999997</c:v>
                </c:pt>
                <c:pt idx="2">
                  <c:v>3.7216999999999985</c:v>
                </c:pt>
              </c:numCache>
            </c:numRef>
          </c:yVal>
          <c:smooth val="0"/>
          <c:extLst>
            <c:ext xmlns:c16="http://schemas.microsoft.com/office/drawing/2014/chart" uri="{C3380CC4-5D6E-409C-BE32-E72D297353CC}">
              <c16:uniqueId val="{00000000-ECAD-488A-A2B0-DC99C10448A1}"/>
            </c:ext>
          </c:extLst>
        </c:ser>
        <c:dLbls>
          <c:showLegendKey val="0"/>
          <c:showVal val="0"/>
          <c:showCatName val="0"/>
          <c:showSerName val="0"/>
          <c:showPercent val="0"/>
          <c:showBubbleSize val="0"/>
        </c:dLbls>
        <c:axId val="-1386600384"/>
        <c:axId val="-1386604192"/>
      </c:scatterChart>
      <c:valAx>
        <c:axId val="-1386600384"/>
        <c:scaling>
          <c:orientation val="minMax"/>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Mechanical tilt (deg)</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86604192"/>
        <c:crossesAt val="-1"/>
        <c:crossBetween val="midCat"/>
      </c:valAx>
      <c:valAx>
        <c:axId val="-1386604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Minimum</a:t>
                </a:r>
                <a:r>
                  <a:rPr lang="en-GB" baseline="0"/>
                  <a:t> margin (dB)</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86600384"/>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Minimum margin vs mechanical tilt</a:t>
            </a:r>
          </a:p>
        </c:rich>
      </c:tx>
      <c:overlay val="0"/>
      <c:spPr>
        <a:noFill/>
        <a:ln>
          <a:noFill/>
        </a:ln>
        <a:effectLst/>
      </c:spPr>
    </c:title>
    <c:autoTitleDeleted val="0"/>
    <c:plotArea>
      <c:layout/>
      <c:scatterChart>
        <c:scatterStyle val="lineMarker"/>
        <c:varyColors val="0"/>
        <c:ser>
          <c:idx val="1"/>
          <c:order val="0"/>
          <c:tx>
            <c:strRef>
              <c:f>Paper!$G$81</c:f>
              <c:strCache>
                <c:ptCount val="1"/>
                <c:pt idx="0">
                  <c:v>5.0</c:v>
                </c:pt>
              </c:strCache>
            </c:strRef>
          </c:tx>
          <c:marker>
            <c:symbol val="none"/>
          </c:marker>
          <c:xVal>
            <c:numRef>
              <c:f>Paper!$E$81:$E$85</c:f>
              <c:numCache>
                <c:formatCode>0.0</c:formatCode>
                <c:ptCount val="5"/>
                <c:pt idx="0">
                  <c:v>8</c:v>
                </c:pt>
                <c:pt idx="1">
                  <c:v>7</c:v>
                </c:pt>
                <c:pt idx="2">
                  <c:v>6</c:v>
                </c:pt>
                <c:pt idx="3">
                  <c:v>5</c:v>
                </c:pt>
                <c:pt idx="4">
                  <c:v>4</c:v>
                </c:pt>
              </c:numCache>
            </c:numRef>
          </c:xVal>
          <c:yVal>
            <c:numRef>
              <c:f>Paper!$Q$81:$Q$85</c:f>
              <c:numCache>
                <c:formatCode>0.00</c:formatCode>
                <c:ptCount val="5"/>
                <c:pt idx="0">
                  <c:v>4.5344999999999995</c:v>
                </c:pt>
                <c:pt idx="1">
                  <c:v>4.2896000000000001</c:v>
                </c:pt>
                <c:pt idx="2">
                  <c:v>2.7739000000000011</c:v>
                </c:pt>
                <c:pt idx="3">
                  <c:v>0.86939999999999884</c:v>
                </c:pt>
                <c:pt idx="4">
                  <c:v>-0.50339999999999918</c:v>
                </c:pt>
              </c:numCache>
            </c:numRef>
          </c:yVal>
          <c:smooth val="0"/>
          <c:extLst>
            <c:ext xmlns:c16="http://schemas.microsoft.com/office/drawing/2014/chart" uri="{C3380CC4-5D6E-409C-BE32-E72D297353CC}">
              <c16:uniqueId val="{00000000-79DC-4EEB-9A21-3C7E2CF34E69}"/>
            </c:ext>
          </c:extLst>
        </c:ser>
        <c:dLbls>
          <c:showLegendKey val="0"/>
          <c:showVal val="0"/>
          <c:showCatName val="0"/>
          <c:showSerName val="0"/>
          <c:showPercent val="0"/>
          <c:showBubbleSize val="0"/>
        </c:dLbls>
        <c:axId val="-1386609088"/>
        <c:axId val="-1386608544"/>
      </c:scatterChart>
      <c:valAx>
        <c:axId val="-1386609088"/>
        <c:scaling>
          <c:orientation val="minMax"/>
          <c:max val="9"/>
          <c:min val="3"/>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GB"/>
                  <a:t>Mecanical tilt (deg)</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86608544"/>
        <c:crossesAt val="-1"/>
        <c:crossBetween val="midCat"/>
      </c:valAx>
      <c:valAx>
        <c:axId val="-1386608544"/>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GB"/>
                  <a:t>minimum margin (dB)</a:t>
                </a:r>
              </a:p>
            </c:rich>
          </c:tx>
          <c:overlay val="0"/>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86609088"/>
        <c:crosses val="autoZero"/>
        <c:crossBetween val="midCat"/>
      </c:valAx>
    </c:plotArea>
    <c:plotVisOnly val="1"/>
    <c:dispBlanksAs val="gap"/>
    <c:showDLblsOverMax val="0"/>
    <c:extLst/>
  </c:chart>
  <c:txPr>
    <a:bodyPr/>
    <a:lstStyle/>
    <a:p>
      <a:pPr>
        <a:defRPr/>
      </a:pPr>
      <a:endParaRPr lang="zh-CN"/>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8495B-EE7C-42B6-85E0-27D6477D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130</TotalTime>
  <Pages>9</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10</cp:revision>
  <cp:lastPrinted>2010-01-07T02:23:00Z</cp:lastPrinted>
  <dcterms:created xsi:type="dcterms:W3CDTF">2024-09-26T14:06:00Z</dcterms:created>
  <dcterms:modified xsi:type="dcterms:W3CDTF">2024-10-07T12:06:00Z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1727366663</vt:lpwstr>
  </property>
</Properties>
</file>